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XSpec="center" w:tblpY="172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153"/>
      </w:tblGrid>
      <w:tr w:rsidR="004536E1" w14:paraId="60BC80CA" w14:textId="77777777" w:rsidTr="004536E1">
        <w:trPr>
          <w:trHeight w:val="2183"/>
        </w:trPr>
        <w:tc>
          <w:tcPr>
            <w:tcW w:w="1843" w:type="dxa"/>
          </w:tcPr>
          <w:p w14:paraId="66C735CE" w14:textId="025C9587" w:rsidR="004536E1" w:rsidRPr="00FF6D1A" w:rsidRDefault="004536E1" w:rsidP="004536E1">
            <w:pPr>
              <w:spacing w:line="276" w:lineRule="auto"/>
              <w:rPr>
                <w:rFonts w:ascii="Arial" w:hAnsi="Arial" w:cs="Arial"/>
                <w:color w:val="3A747C"/>
                <w:sz w:val="18"/>
                <w:szCs w:val="18"/>
              </w:rPr>
            </w:pPr>
            <w:r w:rsidRPr="00FF6D1A">
              <w:rPr>
                <w:rFonts w:ascii="Arial" w:hAnsi="Arial" w:cs="Arial"/>
                <w:color w:val="3A747C"/>
                <w:sz w:val="18"/>
                <w:szCs w:val="18"/>
              </w:rPr>
              <w:t>GRUNDIDEE DE</w:t>
            </w:r>
            <w:r w:rsidR="00794C0E">
              <w:rPr>
                <w:rFonts w:ascii="Arial" w:hAnsi="Arial" w:cs="Arial"/>
                <w:color w:val="3A747C"/>
                <w:sz w:val="18"/>
                <w:szCs w:val="18"/>
              </w:rPr>
              <w:t>S</w:t>
            </w:r>
            <w:r w:rsidRPr="00FF6D1A">
              <w:rPr>
                <w:rFonts w:ascii="Arial" w:hAnsi="Arial" w:cs="Arial"/>
                <w:color w:val="3A747C"/>
                <w:sz w:val="18"/>
                <w:szCs w:val="18"/>
              </w:rPr>
              <w:t xml:space="preserve"> </w:t>
            </w:r>
            <w:r w:rsidR="00794C0E">
              <w:rPr>
                <w:rFonts w:ascii="Arial" w:hAnsi="Arial" w:cs="Arial"/>
                <w:color w:val="3A747C"/>
                <w:sz w:val="18"/>
                <w:szCs w:val="18"/>
              </w:rPr>
              <w:t>MODULS</w:t>
            </w:r>
          </w:p>
          <w:p w14:paraId="03680A3D" w14:textId="77777777" w:rsidR="004536E1" w:rsidRPr="0054174E" w:rsidRDefault="004536E1" w:rsidP="004536E1">
            <w:r>
              <w:softHyphen/>
            </w:r>
          </w:p>
        </w:tc>
        <w:tc>
          <w:tcPr>
            <w:tcW w:w="8153" w:type="dxa"/>
          </w:tcPr>
          <w:p w14:paraId="4D36FF70" w14:textId="3AD61514" w:rsidR="00C22922" w:rsidRDefault="00C22922" w:rsidP="0053410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Im Mittelpunkt des dritten Moduls der </w:t>
            </w:r>
            <w:r w:rsidR="001A6D1D">
              <w:rPr>
                <w:rFonts w:asciiTheme="majorHAnsi" w:hAnsiTheme="majorHAnsi" w:cstheme="majorHAnsi"/>
                <w:sz w:val="20"/>
                <w:szCs w:val="20"/>
              </w:rPr>
              <w:t xml:space="preserve">Coachingreihe </w:t>
            </w:r>
            <w:r w:rsidR="001A6D1D" w:rsidRPr="003D336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Mathematik gemeinsam lernen</w:t>
            </w:r>
            <w:r w:rsidR="00EF23E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EF23E4" w:rsidRPr="00EF23E4">
              <w:rPr>
                <w:rFonts w:asciiTheme="majorHAnsi" w:hAnsiTheme="majorHAnsi" w:cstheme="majorHAnsi"/>
                <w:sz w:val="20"/>
                <w:szCs w:val="20"/>
              </w:rPr>
              <w:t xml:space="preserve">stehen </w:t>
            </w:r>
            <w:r w:rsidR="00EF23E4">
              <w:rPr>
                <w:rFonts w:asciiTheme="majorHAnsi" w:hAnsiTheme="majorHAnsi" w:cstheme="majorHAnsi"/>
                <w:sz w:val="20"/>
                <w:szCs w:val="20"/>
              </w:rPr>
              <w:t xml:space="preserve">die Leitidee „Aufgaben adaptieren“, der mathematische Inhalt „Zahlvorstellungen“ und der Förderschwerpunkt Lernen. Leitideen, Inhalte und Förderschwerpunkte bilden die Hauptrubriken von Mathe inklusiv mit PIKAS. </w:t>
            </w:r>
            <w:r w:rsidR="00931E39">
              <w:rPr>
                <w:rFonts w:asciiTheme="majorHAnsi" w:hAnsiTheme="majorHAnsi" w:cstheme="majorHAnsi"/>
                <w:sz w:val="20"/>
                <w:szCs w:val="20"/>
              </w:rPr>
              <w:t xml:space="preserve">Eine praxisorientierte Rahmung findet statt </w:t>
            </w:r>
            <w:r w:rsidR="00EF23E4">
              <w:rPr>
                <w:rFonts w:asciiTheme="majorHAnsi" w:hAnsiTheme="majorHAnsi" w:cstheme="majorHAnsi"/>
                <w:sz w:val="20"/>
                <w:szCs w:val="20"/>
              </w:rPr>
              <w:t>durch die Reflexion der Praxisaufgabe aus Modul 2</w:t>
            </w:r>
            <w:r w:rsidR="00931E39">
              <w:rPr>
                <w:rFonts w:asciiTheme="majorHAnsi" w:hAnsiTheme="majorHAnsi" w:cstheme="majorHAnsi"/>
                <w:sz w:val="20"/>
                <w:szCs w:val="20"/>
              </w:rPr>
              <w:t xml:space="preserve"> zu Beginn, sowie der Planung des neuen Erprobungsauftrags zum Ende des Moduls.</w:t>
            </w:r>
            <w:r w:rsidR="00AB33CC">
              <w:rPr>
                <w:rFonts w:asciiTheme="majorHAnsi" w:hAnsiTheme="majorHAnsi" w:cstheme="majorHAnsi"/>
                <w:sz w:val="20"/>
                <w:szCs w:val="20"/>
              </w:rPr>
              <w:t xml:space="preserve"> Außerdem ermöglichen mehrere Aktivitätsphasen die eingehende Auseinandersetzung mit den Inhalten und Aufgabenbeispielen.</w:t>
            </w:r>
          </w:p>
          <w:p w14:paraId="668840A7" w14:textId="77777777" w:rsidR="00AB33CC" w:rsidRDefault="00AB33CC" w:rsidP="0053410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00C586" w14:textId="26B32A67" w:rsidR="00AB33CC" w:rsidRDefault="00366A6A" w:rsidP="00366A6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Inhaltliche Schwerpunkte bilden dabei die folgenden Themen: Natürliche Differenzierung und  </w:t>
            </w:r>
            <w:r w:rsidRPr="00366A6A">
              <w:rPr>
                <w:rFonts w:asciiTheme="majorHAnsi" w:hAnsiTheme="majorHAnsi" w:cstheme="majorHAnsi"/>
                <w:sz w:val="20"/>
                <w:szCs w:val="20"/>
              </w:rPr>
              <w:t>verschiedene Möglichkeiten der Aufgabenadaption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für das gemeinsame Lernen in heterogenen Lerngruppen; </w:t>
            </w:r>
            <w:r w:rsidRPr="00366A6A">
              <w:rPr>
                <w:rFonts w:asciiTheme="majorHAnsi" w:hAnsiTheme="majorHAnsi" w:cstheme="majorHAnsi"/>
                <w:sz w:val="20"/>
                <w:szCs w:val="20"/>
              </w:rPr>
              <w:t>das strukturierte Erfassen von Anzahlen,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das Vernetzen von Darstellungen, </w:t>
            </w:r>
            <w:r w:rsidRPr="00366A6A">
              <w:rPr>
                <w:rFonts w:asciiTheme="majorHAnsi" w:hAnsiTheme="majorHAnsi" w:cstheme="majorHAnsi"/>
                <w:sz w:val="20"/>
                <w:szCs w:val="20"/>
              </w:rPr>
              <w:t>die Bedeutung des Kardinalzahlaspekts und des Teil-Ganzes-Konzepts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für die weitere Entwicklung mathematischer Kompetenzen sowie typische Entwicklungsbereiche im Förderschwerpunkt Lernen </w:t>
            </w:r>
            <w:r w:rsidRPr="00366A6A">
              <w:rPr>
                <w:rFonts w:asciiTheme="majorHAnsi" w:hAnsiTheme="majorHAnsi" w:cstheme="majorHAnsi"/>
                <w:sz w:val="20"/>
                <w:szCs w:val="20"/>
              </w:rPr>
              <w:t>sowie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66A6A">
              <w:rPr>
                <w:rFonts w:asciiTheme="majorHAnsi" w:hAnsiTheme="majorHAnsi" w:cstheme="majorHAnsi"/>
                <w:sz w:val="20"/>
                <w:szCs w:val="20"/>
              </w:rPr>
              <w:t>Möglichkeiten der Aufgabenreduktion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für Kinder in diesem Förderschwerpunkt.</w:t>
            </w:r>
          </w:p>
          <w:p w14:paraId="5B7049D8" w14:textId="77777777" w:rsidR="00AB33CC" w:rsidRDefault="00AB33CC" w:rsidP="0053410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DD4E5D" w14:textId="0BAF5756" w:rsidR="00A10516" w:rsidRDefault="00A7708E" w:rsidP="00B12F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Die</w:t>
            </w:r>
            <w:r w:rsidR="00A1051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Aufgabenstellungen kompakt „Zählen von Objekten“, „Schnelles Sehen“ und „Zahlen zerlegen“ </w:t>
            </w:r>
            <w:r w:rsidR="00A10516">
              <w:rPr>
                <w:rFonts w:asciiTheme="majorHAnsi" w:hAnsiTheme="majorHAnsi" w:cstheme="majorHAnsi"/>
                <w:sz w:val="20"/>
                <w:szCs w:val="20"/>
              </w:rPr>
              <w:t>des Inhaltsbereichs „Zahlvorstellungen“ illustrieren die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behandelten Themen.</w:t>
            </w:r>
          </w:p>
          <w:p w14:paraId="21A8B88B" w14:textId="60B64340" w:rsidR="004536E1" w:rsidRPr="0054174E" w:rsidRDefault="004536E1" w:rsidP="00B12F1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36E1" w14:paraId="2AD04858" w14:textId="77777777" w:rsidTr="00067554">
        <w:trPr>
          <w:trHeight w:val="2703"/>
        </w:trPr>
        <w:tc>
          <w:tcPr>
            <w:tcW w:w="1843" w:type="dxa"/>
          </w:tcPr>
          <w:p w14:paraId="3AA5AC7C" w14:textId="77777777" w:rsidR="004536E1" w:rsidRPr="00FF6D1A" w:rsidRDefault="004536E1" w:rsidP="004536E1">
            <w:pPr>
              <w:spacing w:line="276" w:lineRule="auto"/>
              <w:rPr>
                <w:rFonts w:ascii="Arial" w:hAnsi="Arial" w:cs="Arial"/>
                <w:color w:val="3A747C"/>
                <w:sz w:val="18"/>
                <w:szCs w:val="18"/>
              </w:rPr>
            </w:pPr>
            <w:r w:rsidRPr="00FF6D1A">
              <w:rPr>
                <w:rFonts w:ascii="Arial" w:hAnsi="Arial" w:cs="Arial"/>
                <w:color w:val="3A747C"/>
                <w:sz w:val="18"/>
                <w:szCs w:val="18"/>
              </w:rPr>
              <w:t>ZIELGRUPPE UND ZIELE</w:t>
            </w:r>
          </w:p>
          <w:p w14:paraId="00D6E87E" w14:textId="77777777" w:rsidR="004536E1" w:rsidRDefault="004536E1" w:rsidP="004536E1"/>
        </w:tc>
        <w:tc>
          <w:tcPr>
            <w:tcW w:w="8153" w:type="dxa"/>
          </w:tcPr>
          <w:p w14:paraId="4FA1DC46" w14:textId="7C8C3613" w:rsidR="004536E1" w:rsidRPr="0054174E" w:rsidRDefault="003D3362" w:rsidP="004536E1">
            <w:pPr>
              <w:pStyle w:val="4Flietext"/>
              <w:framePr w:hSpace="0" w:wrap="auto" w:vAnchor="margin" w:hAnchor="text" w:xAlign="left" w:yAlign="inline"/>
              <w:spacing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(</w:t>
            </w:r>
            <w:r w:rsidR="004536E1" w:rsidRPr="0054174E">
              <w:rPr>
                <w:rFonts w:cstheme="majorHAnsi"/>
              </w:rPr>
              <w:t>Mathematik-</w:t>
            </w:r>
            <w:r>
              <w:rPr>
                <w:rFonts w:cstheme="majorHAnsi"/>
              </w:rPr>
              <w:t>)</w:t>
            </w:r>
            <w:r w:rsidR="004536E1" w:rsidRPr="0054174E">
              <w:rPr>
                <w:rFonts w:cstheme="majorHAnsi"/>
              </w:rPr>
              <w:t xml:space="preserve">Lehrkräfte und </w:t>
            </w:r>
            <w:r>
              <w:rPr>
                <w:rFonts w:cstheme="majorHAnsi"/>
              </w:rPr>
              <w:t>sonderpädagogische Lehrkräfte</w:t>
            </w:r>
            <w:r w:rsidR="004536E1" w:rsidRPr="0054174E">
              <w:rPr>
                <w:rFonts w:cstheme="majorHAnsi"/>
              </w:rPr>
              <w:t xml:space="preserve"> </w:t>
            </w:r>
            <w:r>
              <w:rPr>
                <w:rFonts w:cstheme="majorHAnsi"/>
              </w:rPr>
              <w:t xml:space="preserve">(im Mathematikunterricht) </w:t>
            </w:r>
            <w:r w:rsidR="004536E1" w:rsidRPr="0054174E">
              <w:rPr>
                <w:rFonts w:cstheme="majorHAnsi"/>
              </w:rPr>
              <w:t xml:space="preserve">der Jahrgangsstufen 1 bis </w:t>
            </w:r>
            <w:r w:rsidR="00E52C43">
              <w:rPr>
                <w:rFonts w:cstheme="majorHAnsi"/>
              </w:rPr>
              <w:t>4</w:t>
            </w:r>
            <w:r w:rsidR="004536E1" w:rsidRPr="0054174E">
              <w:rPr>
                <w:rFonts w:cstheme="majorHAnsi"/>
                <w:i/>
              </w:rPr>
              <w:t xml:space="preserve"> </w:t>
            </w:r>
            <w:r w:rsidR="004536E1" w:rsidRPr="0054174E">
              <w:rPr>
                <w:rFonts w:cstheme="majorHAnsi"/>
              </w:rPr>
              <w:t xml:space="preserve">… </w:t>
            </w:r>
          </w:p>
          <w:p w14:paraId="0F8C539C" w14:textId="13C57BB6" w:rsidR="004536E1" w:rsidRPr="0054174E" w:rsidRDefault="003918C4" w:rsidP="004536E1">
            <w:pPr>
              <w:pStyle w:val="5Aufzhlung"/>
              <w:framePr w:hSpace="0" w:wrap="auto" w:vAnchor="margin" w:hAnchor="text" w:xAlign="left" w:yAlign="inline"/>
              <w:numPr>
                <w:ilvl w:val="0"/>
                <w:numId w:val="8"/>
              </w:numPr>
              <w:spacing w:line="240" w:lineRule="auto"/>
              <w:ind w:left="227" w:hanging="227"/>
              <w:suppressOverlap w:val="0"/>
              <w:jc w:val="left"/>
              <w:rPr>
                <w:rFonts w:cstheme="majorHAnsi"/>
              </w:rPr>
            </w:pPr>
            <w:r>
              <w:rPr>
                <w:rFonts w:cstheme="majorHAnsi"/>
              </w:rPr>
              <w:t xml:space="preserve">reflektieren die Umsetzung der Praxisaufgabe aus Modul 2, </w:t>
            </w:r>
          </w:p>
          <w:p w14:paraId="32D8D242" w14:textId="6741B9BB" w:rsidR="005E07B8" w:rsidRDefault="003918C4" w:rsidP="00AF33E2">
            <w:pPr>
              <w:pStyle w:val="Listenabsatz"/>
              <w:numPr>
                <w:ilvl w:val="0"/>
                <w:numId w:val="8"/>
              </w:numPr>
              <w:ind w:left="224" w:hanging="22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lernen Aspekte natürlicher Differenzierung kennen</w:t>
            </w:r>
            <w:r w:rsidR="005E07B8">
              <w:rPr>
                <w:rFonts w:asciiTheme="majorHAnsi" w:eastAsia="Times New Roman" w:hAnsiTheme="majorHAnsi" w:cstheme="majorHAnsi"/>
                <w:sz w:val="20"/>
                <w:szCs w:val="20"/>
              </w:rPr>
              <w:t>,</w:t>
            </w:r>
          </w:p>
          <w:p w14:paraId="2B550A32" w14:textId="470CA6F4" w:rsidR="003918C4" w:rsidRDefault="003918C4" w:rsidP="00AF33E2">
            <w:pPr>
              <w:pStyle w:val="Listenabsatz"/>
              <w:numPr>
                <w:ilvl w:val="0"/>
                <w:numId w:val="8"/>
              </w:numPr>
              <w:ind w:left="224" w:hanging="22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lernen verschiedene Möglichkeiten der gezielten Aufgabenadaption kennen, wenden sie an und reflektieren sie,</w:t>
            </w:r>
          </w:p>
          <w:p w14:paraId="5A17F28A" w14:textId="3729A619" w:rsidR="009F7872" w:rsidRDefault="009F7872" w:rsidP="00AF33E2">
            <w:pPr>
              <w:pStyle w:val="Listenabsatz"/>
              <w:numPr>
                <w:ilvl w:val="0"/>
                <w:numId w:val="8"/>
              </w:numPr>
              <w:ind w:left="224" w:hanging="22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kennen und bewerten die Bedeutung von Zahlaspekten, dem strukturierten Darstellen von Zahlen sowie dem Vernetzen von Zahldarstellungen und Zahlbeziehungen für den Aufbau weiterer mathematischer Kompetenzen, </w:t>
            </w:r>
          </w:p>
          <w:p w14:paraId="36A6A044" w14:textId="4032EC73" w:rsidR="00782C2B" w:rsidRDefault="009F7872" w:rsidP="00AF33E2">
            <w:pPr>
              <w:pStyle w:val="Listenabsatz"/>
              <w:numPr>
                <w:ilvl w:val="0"/>
                <w:numId w:val="8"/>
              </w:numPr>
              <w:ind w:left="224" w:hanging="22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erweitern und reduzieren Basisaufgaben und bewerten diese Adaptionen </w:t>
            </w:r>
            <w:r w:rsidR="001E44DF">
              <w:rPr>
                <w:rFonts w:asciiTheme="majorHAnsi" w:eastAsia="Times New Roman" w:hAnsiTheme="majorHAnsi" w:cstheme="majorHAnsi"/>
                <w:sz w:val="20"/>
                <w:szCs w:val="20"/>
              </w:rPr>
              <w:t>hinsichtlich ihres Nutzens für den Aufbau von Zahlvorstellungen und der Fähigkeit zu flexiblem Rechnen,</w:t>
            </w:r>
          </w:p>
          <w:p w14:paraId="1F5D811E" w14:textId="77777777" w:rsidR="001E44DF" w:rsidRDefault="001E44DF" w:rsidP="00067554">
            <w:pPr>
              <w:pStyle w:val="Listenabsatz"/>
              <w:numPr>
                <w:ilvl w:val="0"/>
                <w:numId w:val="8"/>
              </w:numPr>
              <w:ind w:left="224" w:hanging="22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kennen typische Entwicklungsbereiche von Kindern im Förderschwerpunkt Lernen und entsprechende Adaptionsmöglichkeiten von Aufgaben,</w:t>
            </w:r>
          </w:p>
          <w:p w14:paraId="1EB898F2" w14:textId="357B76AD" w:rsidR="00067554" w:rsidRPr="00067554" w:rsidRDefault="001E44DF" w:rsidP="00067554">
            <w:pPr>
              <w:pStyle w:val="Listenabsatz"/>
              <w:numPr>
                <w:ilvl w:val="0"/>
                <w:numId w:val="8"/>
              </w:numPr>
              <w:ind w:left="224" w:hanging="22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adaptieren selbst Aufgaben, mit dem Ziel natürliche Differenzierung zu begünstigen, unterschiedliche Zugänge und Lösungsprozesse zu ermöglichen sowie Kinder im Förderschwerpunkt Lernen zu unterstützen</w:t>
            </w:r>
            <w:r w:rsidR="00102E18">
              <w:rPr>
                <w:rFonts w:asciiTheme="majorHAnsi" w:eastAsia="Times New Roman" w:hAnsiTheme="majorHAnsi" w:cstheme="majorHAnsi"/>
                <w:sz w:val="20"/>
                <w:szCs w:val="20"/>
              </w:rPr>
              <w:t>.</w:t>
            </w:r>
          </w:p>
        </w:tc>
      </w:tr>
      <w:tr w:rsidR="004536E1" w:rsidRPr="00240029" w14:paraId="75146136" w14:textId="77777777" w:rsidTr="004536E1">
        <w:trPr>
          <w:trHeight w:val="1932"/>
        </w:trPr>
        <w:tc>
          <w:tcPr>
            <w:tcW w:w="1843" w:type="dxa"/>
          </w:tcPr>
          <w:p w14:paraId="137415F0" w14:textId="77777777" w:rsidR="004536E1" w:rsidRPr="00FF6D1A" w:rsidRDefault="004536E1" w:rsidP="004536E1">
            <w:pPr>
              <w:spacing w:line="276" w:lineRule="auto"/>
              <w:rPr>
                <w:rFonts w:ascii="Arial" w:hAnsi="Arial" w:cs="Arial"/>
                <w:color w:val="3A747C"/>
                <w:sz w:val="18"/>
                <w:szCs w:val="18"/>
              </w:rPr>
            </w:pPr>
            <w:r w:rsidRPr="00FF6D1A">
              <w:rPr>
                <w:rFonts w:ascii="Arial" w:hAnsi="Arial" w:cs="Arial"/>
                <w:color w:val="3A747C"/>
                <w:sz w:val="18"/>
                <w:szCs w:val="18"/>
              </w:rPr>
              <w:t>HINTERGRUND</w:t>
            </w:r>
          </w:p>
          <w:p w14:paraId="677A53FA" w14:textId="77777777" w:rsidR="004536E1" w:rsidRDefault="004536E1" w:rsidP="004536E1"/>
        </w:tc>
        <w:tc>
          <w:tcPr>
            <w:tcW w:w="8153" w:type="dxa"/>
          </w:tcPr>
          <w:p w14:paraId="10EA247C" w14:textId="4E4E634C" w:rsidR="0027587B" w:rsidRDefault="0027587B" w:rsidP="000675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Im Mathematikunterricht sollten Schülerinnen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und Schüler jeden Leistungsniveaus individuell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gefördert werden. Hierzu sind Lernaufgaben erforderlich, die adaptiv auf die unterschiedlichen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cr/>
              <w:t>Lernstände und Lernmöglichkeiten eingehen, aktives und selbsttätiges Lernen anregen und dabei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gleichzeitig den gemeinsamen fachlichen Austausch der Schülerinnen und Schüler ermöglichen.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Dies kann insbesondere realisiert werden, indem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ganzheitliche Zugänge zu Lerninhalten geschaffen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cr/>
              <w:t>werden. Dadurch kann eine natürliche Differenzierung entstehen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Dennoch 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 xml:space="preserve">darf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nicht 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erwartet werden, dass die Bereitstellung einer Lernaufgabe mit dem Potenzial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zu natürlicher Differenzierung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ausreichend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ist, um allen Kindern eine erfolgreiche Bearbeitung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zu ermöglichen. Natürliche Differenzierung ergibt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sich in der Regel nicht von selbst. Häufig sind gezielte Adaptionen der Lernaufgabe erforderlich,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um den Schülerinnen und Schülern die aktive Auseinandersetzung mit den Lerninhalten zu ermöglichen.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Im Projekt ‚Mathe inklusiv mit PIKAS‘ werden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hierzu sieben Leitideen formuliert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die im Modul vorgestellt und erprobt werden. </w:t>
            </w:r>
          </w:p>
          <w:p w14:paraId="4764AC90" w14:textId="77777777" w:rsidR="0027587B" w:rsidRDefault="0027587B" w:rsidP="0027587B">
            <w:pP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14:paraId="793A0D0D" w14:textId="7266FA02" w:rsidR="0027587B" w:rsidRDefault="0027587B" w:rsidP="000675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Der Aufbau von vielfältigen und tragfähigen Zahlvorstellungen ist eine der wichtigsten Zielsetzungen des Mathematikunterrichts in der Grundschule. Insbesondere dem Anfangsunterricht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kommt bei</w:t>
            </w:r>
            <w:r w:rsidR="006F01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der Entwicklung von reichhaltigen Vor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tellungen über Zahlen und deren Beziehungen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zueinander</w:t>
            </w:r>
            <w:r w:rsidR="006F0190">
              <w:rPr>
                <w:rFonts w:asciiTheme="majorHAnsi" w:hAnsiTheme="majorHAnsi" w:cstheme="majorHAnsi"/>
                <w:sz w:val="20"/>
                <w:szCs w:val="20"/>
              </w:rPr>
              <w:t xml:space="preserve"> e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ntscheidende Bedeutung zu. Damit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dieses gelingt, benötigen die Kinder verschiedene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Teilkompetenzen. Beispielsweise müssen sie Einsichten in die vielfältige Verwendung von Zahlen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cr/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gewinnen (z. B. ordinal oder kardinal). Auf dieser Grundlage lernen sie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bereits frühzeitig, Zahlen in Relation zu größeren</w:t>
            </w:r>
            <w:r w:rsidR="006F01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und kleineren Zahlen sowie zu Nachbarzahlen zu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deuten.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Von besonderer Bedeutung für den Aufbau eines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Z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ahlverständnisses ist die Fähigkeit, Zahlen zugleich als Gesamtmenge und als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Zusammensetzung unterschiedlicher Teilmengen zu erkennen. Denn die Einsicht in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diese sog. Teil-Ganzes-Beziehungen bietet die Basis für ein nachhaltiges, dekadisch strukturiertes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Verständnis, so dass auch größere Zahlen durch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7587B">
              <w:rPr>
                <w:rFonts w:asciiTheme="majorHAnsi" w:hAnsiTheme="majorHAnsi" w:cstheme="majorHAnsi"/>
                <w:sz w:val="20"/>
                <w:szCs w:val="20"/>
              </w:rPr>
              <w:t>das Erkennen von Fünfern und Zehnern schnell erfasst werden können.</w:t>
            </w:r>
          </w:p>
          <w:p w14:paraId="3F6FC552" w14:textId="77777777" w:rsidR="0027587B" w:rsidRDefault="0027587B" w:rsidP="000675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B7840A" w14:textId="1F04DEAF" w:rsidR="00240029" w:rsidRDefault="006F0190" w:rsidP="000675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Typisch für den Förderschwerpunkt Lernen ist die </w:t>
            </w:r>
            <w:r w:rsidRPr="006F0190">
              <w:rPr>
                <w:rFonts w:asciiTheme="majorHAnsi" w:hAnsiTheme="majorHAnsi" w:cstheme="majorHAnsi"/>
                <w:sz w:val="20"/>
                <w:szCs w:val="20"/>
              </w:rPr>
              <w:t>erhebliche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F0190">
              <w:rPr>
                <w:rFonts w:asciiTheme="majorHAnsi" w:hAnsiTheme="majorHAnsi" w:cstheme="majorHAnsi"/>
                <w:sz w:val="20"/>
                <w:szCs w:val="20"/>
              </w:rPr>
              <w:t>Diskrepanz zwischen den aktuellen Lernvoraussetzungen der Lernenden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F0190">
              <w:rPr>
                <w:rFonts w:asciiTheme="majorHAnsi" w:hAnsiTheme="majorHAnsi" w:cstheme="majorHAnsi"/>
                <w:sz w:val="20"/>
                <w:szCs w:val="20"/>
              </w:rPr>
              <w:t>und den Leistungs- und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F0190">
              <w:rPr>
                <w:rFonts w:asciiTheme="majorHAnsi" w:hAnsiTheme="majorHAnsi" w:cstheme="majorHAnsi"/>
                <w:sz w:val="20"/>
                <w:szCs w:val="20"/>
              </w:rPr>
              <w:t>Verhaltenserwartungen der Schule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6F019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6F0190">
              <w:rPr>
                <w:rFonts w:asciiTheme="majorHAnsi" w:hAnsiTheme="majorHAnsi" w:cstheme="majorHAnsi"/>
                <w:sz w:val="20"/>
                <w:szCs w:val="20"/>
              </w:rPr>
              <w:t>n deren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F0190">
              <w:rPr>
                <w:rFonts w:asciiTheme="majorHAnsi" w:hAnsiTheme="majorHAnsi" w:cstheme="majorHAnsi"/>
                <w:sz w:val="20"/>
                <w:szCs w:val="20"/>
              </w:rPr>
              <w:t xml:space="preserve">Folge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kommt es häufig </w:t>
            </w:r>
            <w:r w:rsidRPr="006F0190">
              <w:rPr>
                <w:rFonts w:asciiTheme="majorHAnsi" w:hAnsiTheme="majorHAnsi" w:cstheme="majorHAnsi"/>
                <w:sz w:val="20"/>
                <w:szCs w:val="20"/>
              </w:rPr>
              <w:t>zu Lern- und Leistungsausfällen, welche die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F0190">
              <w:rPr>
                <w:rFonts w:asciiTheme="majorHAnsi" w:hAnsiTheme="majorHAnsi" w:cstheme="majorHAnsi"/>
                <w:sz w:val="20"/>
                <w:szCs w:val="20"/>
              </w:rPr>
              <w:t>Teilhabe an den Bildungsgängen der allgemeinen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F0190">
              <w:rPr>
                <w:rFonts w:asciiTheme="majorHAnsi" w:hAnsiTheme="majorHAnsi" w:cstheme="majorHAnsi"/>
                <w:sz w:val="20"/>
                <w:szCs w:val="20"/>
              </w:rPr>
              <w:t>Schule gefährden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können</w:t>
            </w:r>
            <w:r w:rsidRPr="006F0190">
              <w:rPr>
                <w:rFonts w:asciiTheme="majorHAnsi" w:hAnsiTheme="majorHAnsi" w:cstheme="majorHAnsi"/>
                <w:sz w:val="20"/>
                <w:szCs w:val="20"/>
              </w:rPr>
              <w:t>. Im Förderschwerpunkt Lernen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F0190">
              <w:rPr>
                <w:rFonts w:asciiTheme="majorHAnsi" w:hAnsiTheme="majorHAnsi" w:cstheme="majorHAnsi"/>
                <w:sz w:val="20"/>
                <w:szCs w:val="20"/>
              </w:rPr>
              <w:t>empfinden viele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F0190">
              <w:rPr>
                <w:rFonts w:asciiTheme="majorHAnsi" w:hAnsiTheme="majorHAnsi" w:cstheme="majorHAnsi"/>
                <w:sz w:val="20"/>
                <w:szCs w:val="20"/>
              </w:rPr>
              <w:t>Lernende ihren schulischen Unterricht oft als sehr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F0190">
              <w:rPr>
                <w:rFonts w:asciiTheme="majorHAnsi" w:hAnsiTheme="majorHAnsi" w:cstheme="majorHAnsi"/>
                <w:sz w:val="20"/>
                <w:szCs w:val="20"/>
              </w:rPr>
              <w:t>schwierig und äußerst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F0190">
              <w:rPr>
                <w:rFonts w:asciiTheme="majorHAnsi" w:hAnsiTheme="majorHAnsi" w:cstheme="majorHAnsi"/>
                <w:sz w:val="20"/>
                <w:szCs w:val="20"/>
              </w:rPr>
              <w:t>anstrengend. Sie erleben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F0190">
              <w:rPr>
                <w:rFonts w:asciiTheme="majorHAnsi" w:hAnsiTheme="majorHAnsi" w:cstheme="majorHAnsi"/>
                <w:sz w:val="20"/>
                <w:szCs w:val="20"/>
              </w:rPr>
              <w:t>häufig und wiederkehrend Misserfolge, so dass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F0190">
              <w:rPr>
                <w:rFonts w:asciiTheme="majorHAnsi" w:hAnsiTheme="majorHAnsi" w:cstheme="majorHAnsi"/>
                <w:sz w:val="20"/>
                <w:szCs w:val="20"/>
              </w:rPr>
              <w:t>sie sich neuen Leistungsanforderungen entmutigt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F0190">
              <w:rPr>
                <w:rFonts w:asciiTheme="majorHAnsi" w:hAnsiTheme="majorHAnsi" w:cstheme="majorHAnsi"/>
                <w:sz w:val="20"/>
                <w:szCs w:val="20"/>
              </w:rPr>
              <w:t>und oft nur unwillig stellen. Bei großer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F0190">
              <w:rPr>
                <w:rFonts w:asciiTheme="majorHAnsi" w:hAnsiTheme="majorHAnsi" w:cstheme="majorHAnsi"/>
                <w:sz w:val="20"/>
                <w:szCs w:val="20"/>
              </w:rPr>
              <w:t xml:space="preserve">interindividueller Vielfalt zeigt sich individueller Förderbedarf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häufig in den </w:t>
            </w:r>
            <w:r w:rsidRPr="006F0190">
              <w:rPr>
                <w:rFonts w:asciiTheme="majorHAnsi" w:hAnsiTheme="majorHAnsi" w:cstheme="majorHAnsi"/>
                <w:sz w:val="20"/>
                <w:szCs w:val="20"/>
              </w:rPr>
              <w:t>Entwicklungsbereichen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Handlungssteuerung, Motivation und Konzentration, Soziale Integration und Selbstkonzept</w:t>
            </w:r>
            <w:r w:rsidR="00826A94">
              <w:rPr>
                <w:rFonts w:asciiTheme="majorHAnsi" w:hAnsiTheme="majorHAnsi" w:cstheme="majorHAnsi"/>
                <w:sz w:val="20"/>
                <w:szCs w:val="20"/>
              </w:rPr>
              <w:t xml:space="preserve"> sowie bereichsspezifisches Wissen und Können.</w:t>
            </w:r>
          </w:p>
          <w:p w14:paraId="0E1F7FD7" w14:textId="77777777" w:rsidR="006F0190" w:rsidRPr="00240029" w:rsidRDefault="006F0190" w:rsidP="0006755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F49C13" w14:textId="5A5159C2" w:rsidR="00240029" w:rsidRPr="00240029" w:rsidRDefault="00240029" w:rsidP="0024002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40029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hyperlink r:id="rId8" w:history="1">
              <w:r w:rsidRPr="00240029">
                <w:rPr>
                  <w:rStyle w:val="Hyperlink"/>
                  <w:rFonts w:asciiTheme="majorHAnsi" w:eastAsiaTheme="majorEastAsia" w:hAnsiTheme="majorHAnsi" w:cstheme="majorHAnsi"/>
                  <w:sz w:val="20"/>
                  <w:szCs w:val="20"/>
                  <w:u w:val="none"/>
                </w:rPr>
                <w:t>Handreichung Mathematik gemeinsam lernen</w:t>
              </w:r>
            </w:hyperlink>
            <w:r w:rsidRPr="00240029">
              <w:rPr>
                <w:rStyle w:val="Hyperlink"/>
                <w:rFonts w:asciiTheme="majorHAnsi" w:eastAsiaTheme="majorEastAsia" w:hAnsiTheme="majorHAnsi" w:cstheme="majorHAnsi"/>
                <w:sz w:val="20"/>
                <w:szCs w:val="20"/>
                <w:u w:val="none"/>
              </w:rPr>
              <w:t xml:space="preserve"> und </w:t>
            </w:r>
            <w:hyperlink r:id="rId9" w:history="1">
              <w:r w:rsidRPr="00240029">
                <w:rPr>
                  <w:rStyle w:val="Hyperlink"/>
                  <w:rFonts w:asciiTheme="majorHAnsi" w:hAnsiTheme="majorHAnsi" w:cstheme="majorHAnsi"/>
                  <w:sz w:val="20"/>
                  <w:szCs w:val="20"/>
                  <w:u w:val="none"/>
                </w:rPr>
                <w:t>Mathe inklusiv-Webseite</w:t>
              </w:r>
            </w:hyperlink>
            <w:r w:rsidRPr="00240029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4536E1" w14:paraId="51014794" w14:textId="77777777" w:rsidTr="004536E1">
        <w:trPr>
          <w:trHeight w:val="2240"/>
        </w:trPr>
        <w:tc>
          <w:tcPr>
            <w:tcW w:w="1843" w:type="dxa"/>
          </w:tcPr>
          <w:p w14:paraId="29E24C6E" w14:textId="77777777" w:rsidR="004536E1" w:rsidRPr="00FF6D1A" w:rsidRDefault="004536E1" w:rsidP="004536E1">
            <w:pPr>
              <w:spacing w:line="276" w:lineRule="auto"/>
              <w:rPr>
                <w:rFonts w:ascii="Arial" w:hAnsi="Arial" w:cs="Arial"/>
                <w:color w:val="3A747C"/>
                <w:sz w:val="18"/>
                <w:szCs w:val="18"/>
              </w:rPr>
            </w:pPr>
            <w:r w:rsidRPr="00FF6D1A">
              <w:rPr>
                <w:rFonts w:ascii="Arial" w:hAnsi="Arial" w:cs="Arial"/>
                <w:color w:val="3A747C"/>
                <w:sz w:val="18"/>
                <w:szCs w:val="18"/>
              </w:rPr>
              <w:lastRenderedPageBreak/>
              <w:t>ABLAUF UND</w:t>
            </w:r>
            <w:r w:rsidRPr="00FF6D1A">
              <w:rPr>
                <w:rFonts w:ascii="Arial" w:hAnsi="Arial" w:cs="Arial"/>
                <w:color w:val="3A747C"/>
                <w:sz w:val="18"/>
                <w:szCs w:val="18"/>
              </w:rPr>
              <w:softHyphen/>
            </w:r>
            <w:r w:rsidRPr="00FF6D1A">
              <w:rPr>
                <w:rFonts w:ascii="Arial" w:hAnsi="Arial" w:cs="Arial"/>
                <w:color w:val="3A747C"/>
                <w:sz w:val="18"/>
                <w:szCs w:val="18"/>
              </w:rPr>
              <w:softHyphen/>
              <w:t xml:space="preserve"> KERNAKTIVITÄTEN</w:t>
            </w:r>
          </w:p>
          <w:p w14:paraId="699ADC85" w14:textId="77777777" w:rsidR="004536E1" w:rsidRDefault="004536E1" w:rsidP="004536E1"/>
        </w:tc>
        <w:tc>
          <w:tcPr>
            <w:tcW w:w="8153" w:type="dxa"/>
          </w:tcPr>
          <w:p w14:paraId="750ABBDF" w14:textId="5BCE753F" w:rsidR="004536E1" w:rsidRPr="0054174E" w:rsidRDefault="005B43FF" w:rsidP="004536E1">
            <w:pPr>
              <w:pStyle w:val="4Flietext"/>
              <w:framePr w:hSpace="0" w:wrap="auto" w:vAnchor="margin" w:hAnchor="text" w:xAlign="left" w:yAlign="inline"/>
              <w:spacing w:line="240" w:lineRule="auto"/>
              <w:rPr>
                <w:rFonts w:cstheme="majorHAnsi"/>
              </w:rPr>
            </w:pPr>
            <w:r>
              <w:rPr>
                <w:rFonts w:cstheme="majorHAnsi"/>
              </w:rPr>
              <w:t>Dieses Modul ist wie folgt aufgebaut:</w:t>
            </w:r>
            <w:r w:rsidR="004536E1" w:rsidRPr="0054174E">
              <w:rPr>
                <w:rFonts w:cstheme="majorHAnsi"/>
              </w:rPr>
              <w:softHyphen/>
            </w:r>
            <w:r w:rsidR="004536E1" w:rsidRPr="0054174E">
              <w:rPr>
                <w:rFonts w:cstheme="majorHAnsi"/>
              </w:rPr>
              <w:softHyphen/>
            </w:r>
          </w:p>
          <w:p w14:paraId="6053ABB2" w14:textId="5769253E" w:rsidR="003D3362" w:rsidRDefault="003D3362" w:rsidP="004536E1">
            <w:pPr>
              <w:pStyle w:val="4Flietext"/>
              <w:framePr w:hSpace="0" w:wrap="auto" w:vAnchor="margin" w:hAnchor="text" w:xAlign="left" w:yAlign="inline"/>
              <w:numPr>
                <w:ilvl w:val="0"/>
                <w:numId w:val="7"/>
              </w:numPr>
              <w:spacing w:line="240" w:lineRule="auto"/>
              <w:ind w:left="227" w:hanging="219"/>
              <w:rPr>
                <w:rFonts w:cstheme="majorHAnsi"/>
              </w:rPr>
            </w:pPr>
            <w:r>
              <w:rPr>
                <w:rFonts w:cstheme="majorHAnsi"/>
              </w:rPr>
              <w:t xml:space="preserve">Reflexion des Erprobungsauftrags aus Modul </w:t>
            </w:r>
            <w:r w:rsidR="00826A94">
              <w:rPr>
                <w:rFonts w:cstheme="majorHAnsi"/>
              </w:rPr>
              <w:t>2</w:t>
            </w:r>
          </w:p>
          <w:p w14:paraId="37D646E2" w14:textId="3E89347D" w:rsidR="004536E1" w:rsidRPr="0054174E" w:rsidRDefault="003D3362" w:rsidP="004536E1">
            <w:pPr>
              <w:pStyle w:val="4Flietext"/>
              <w:framePr w:hSpace="0" w:wrap="auto" w:vAnchor="margin" w:hAnchor="text" w:xAlign="left" w:yAlign="inline"/>
              <w:numPr>
                <w:ilvl w:val="0"/>
                <w:numId w:val="7"/>
              </w:numPr>
              <w:spacing w:line="240" w:lineRule="auto"/>
              <w:ind w:left="227" w:hanging="219"/>
              <w:rPr>
                <w:rFonts w:cstheme="majorHAnsi"/>
              </w:rPr>
            </w:pPr>
            <w:r>
              <w:rPr>
                <w:rFonts w:cstheme="majorHAnsi"/>
              </w:rPr>
              <w:t>Dreigliedriger I</w:t>
            </w:r>
            <w:r w:rsidR="005B43FF">
              <w:rPr>
                <w:rFonts w:cstheme="majorHAnsi"/>
              </w:rPr>
              <w:t>nput</w:t>
            </w:r>
            <w:r w:rsidR="00826A94">
              <w:rPr>
                <w:rFonts w:cstheme="majorHAnsi"/>
              </w:rPr>
              <w:t xml:space="preserve"> inklusive Aktivitäten zu den Themen „Aufgaben adaptieren“, „Zahlvorstellungen aufbauen“ und „Förderschwerpunkt Lernen“ </w:t>
            </w:r>
          </w:p>
          <w:p w14:paraId="5433599A" w14:textId="4AF05033" w:rsidR="004536E1" w:rsidRPr="00826A94" w:rsidRDefault="00826A94" w:rsidP="00826A94">
            <w:pPr>
              <w:pStyle w:val="4Flietext"/>
              <w:framePr w:hSpace="0" w:wrap="auto" w:vAnchor="margin" w:hAnchor="text" w:xAlign="left" w:yAlign="inline"/>
              <w:numPr>
                <w:ilvl w:val="0"/>
                <w:numId w:val="7"/>
              </w:numPr>
              <w:spacing w:line="240" w:lineRule="auto"/>
              <w:ind w:left="227" w:hanging="219"/>
              <w:rPr>
                <w:rFonts w:cstheme="majorHAnsi"/>
              </w:rPr>
            </w:pPr>
            <w:r>
              <w:rPr>
                <w:rFonts w:cstheme="majorHAnsi"/>
              </w:rPr>
              <w:t>Adaption einer eigenen Aufgabenstellung, inklusive Reflexionsauftrag</w:t>
            </w:r>
          </w:p>
        </w:tc>
      </w:tr>
      <w:tr w:rsidR="004536E1" w14:paraId="603EE8EB" w14:textId="77777777" w:rsidTr="004536E1">
        <w:trPr>
          <w:trHeight w:val="2093"/>
        </w:trPr>
        <w:tc>
          <w:tcPr>
            <w:tcW w:w="1843" w:type="dxa"/>
          </w:tcPr>
          <w:p w14:paraId="3923E26A" w14:textId="77777777" w:rsidR="004536E1" w:rsidRPr="00FF6D1A" w:rsidRDefault="004536E1" w:rsidP="004536E1">
            <w:pPr>
              <w:pStyle w:val="3berschrift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3A747C"/>
                <w:sz w:val="18"/>
                <w:szCs w:val="18"/>
              </w:rPr>
            </w:pPr>
            <w:r w:rsidRPr="00FF6D1A">
              <w:rPr>
                <w:rFonts w:ascii="Arial" w:hAnsi="Arial" w:cs="Arial"/>
                <w:b w:val="0"/>
                <w:bCs w:val="0"/>
                <w:i w:val="0"/>
                <w:iCs w:val="0"/>
                <w:color w:val="3A747C"/>
                <w:sz w:val="18"/>
                <w:szCs w:val="18"/>
              </w:rPr>
              <w:t>VERFÜGBARES MATERIAL</w:t>
            </w:r>
          </w:p>
          <w:p w14:paraId="30B1DAB2" w14:textId="77777777" w:rsidR="004536E1" w:rsidRDefault="004536E1" w:rsidP="004536E1"/>
        </w:tc>
        <w:tc>
          <w:tcPr>
            <w:tcW w:w="8153" w:type="dxa"/>
          </w:tcPr>
          <w:p w14:paraId="321F9E81" w14:textId="6EF0F2F4" w:rsidR="004536E1" w:rsidRPr="0054174E" w:rsidRDefault="004536E1" w:rsidP="004536E1">
            <w:pPr>
              <w:pStyle w:val="5Aufzhlung"/>
              <w:framePr w:hSpace="0" w:wrap="auto" w:vAnchor="margin" w:hAnchor="text" w:xAlign="left" w:yAlign="inline"/>
              <w:spacing w:line="240" w:lineRule="auto"/>
              <w:ind w:left="170" w:hanging="170"/>
              <w:suppressOverlap w:val="0"/>
              <w:jc w:val="left"/>
              <w:rPr>
                <w:rFonts w:cstheme="majorHAnsi"/>
              </w:rPr>
            </w:pPr>
            <w:r w:rsidRPr="00D26E5D">
              <w:rPr>
                <w:rFonts w:ascii="Arial" w:hAnsi="Arial" w:cs="Arial"/>
                <w:b/>
                <w:bCs/>
                <w:sz w:val="18"/>
                <w:szCs w:val="18"/>
              </w:rPr>
              <w:t>Präsentation</w:t>
            </w:r>
            <w:r w:rsidRPr="0054174E">
              <w:rPr>
                <w:rFonts w:cstheme="majorHAnsi"/>
              </w:rPr>
              <w:t xml:space="preserve"> (</w:t>
            </w:r>
            <w:r w:rsidR="00F633F6">
              <w:rPr>
                <w:rFonts w:cstheme="majorHAnsi"/>
              </w:rPr>
              <w:t>Coaching</w:t>
            </w:r>
            <w:r w:rsidRPr="0054174E">
              <w:rPr>
                <w:rFonts w:cstheme="majorHAnsi"/>
              </w:rPr>
              <w:t>modul</w:t>
            </w:r>
            <w:r w:rsidR="006F7E4F">
              <w:rPr>
                <w:rFonts w:cstheme="majorHAnsi"/>
              </w:rPr>
              <w:t xml:space="preserve"> </w:t>
            </w:r>
            <w:r w:rsidR="00826A94">
              <w:rPr>
                <w:rFonts w:cstheme="majorHAnsi"/>
              </w:rPr>
              <w:t>3</w:t>
            </w:r>
            <w:r w:rsidRPr="0054174E">
              <w:rPr>
                <w:rFonts w:cstheme="majorHAnsi"/>
              </w:rPr>
              <w:t>)</w:t>
            </w:r>
          </w:p>
          <w:p w14:paraId="02108B6A" w14:textId="6332D2EE" w:rsidR="004536E1" w:rsidRPr="0054174E" w:rsidRDefault="004536E1" w:rsidP="004536E1">
            <w:pPr>
              <w:pStyle w:val="5Aufzhlung"/>
              <w:framePr w:hSpace="0" w:wrap="auto" w:vAnchor="margin" w:hAnchor="text" w:xAlign="left" w:yAlign="inline"/>
              <w:spacing w:line="240" w:lineRule="auto"/>
              <w:ind w:left="170" w:hanging="170"/>
              <w:suppressOverlap w:val="0"/>
              <w:jc w:val="left"/>
              <w:rPr>
                <w:rFonts w:cstheme="majorHAnsi"/>
              </w:rPr>
            </w:pPr>
            <w:r w:rsidRPr="00D26E5D">
              <w:rPr>
                <w:rFonts w:ascii="Arial" w:hAnsi="Arial" w:cs="Arial"/>
                <w:b/>
                <w:bCs/>
                <w:sz w:val="18"/>
                <w:szCs w:val="18"/>
              </w:rPr>
              <w:t>Steckbrief</w:t>
            </w:r>
            <w:r w:rsidRPr="0054174E">
              <w:rPr>
                <w:rFonts w:cstheme="majorHAnsi"/>
              </w:rPr>
              <w:t xml:space="preserve"> (Modul </w:t>
            </w:r>
            <w:r w:rsidR="00826A94">
              <w:rPr>
                <w:rFonts w:cstheme="majorHAnsi"/>
              </w:rPr>
              <w:t>3</w:t>
            </w:r>
            <w:r w:rsidRPr="0054174E">
              <w:rPr>
                <w:rFonts w:cstheme="majorHAnsi"/>
              </w:rPr>
              <w:t>)</w:t>
            </w:r>
          </w:p>
          <w:p w14:paraId="4FC11F19" w14:textId="45219311" w:rsidR="004536E1" w:rsidRPr="0054174E" w:rsidRDefault="004536E1" w:rsidP="004536E1">
            <w:pPr>
              <w:pStyle w:val="5Aufzhlung"/>
              <w:framePr w:hSpace="0" w:wrap="auto" w:vAnchor="margin" w:hAnchor="text" w:xAlign="left" w:yAlign="inline"/>
              <w:spacing w:line="240" w:lineRule="auto"/>
              <w:ind w:left="170" w:hanging="170"/>
              <w:suppressOverlap w:val="0"/>
              <w:jc w:val="left"/>
              <w:rPr>
                <w:rFonts w:cstheme="majorHAnsi"/>
              </w:rPr>
            </w:pPr>
            <w:r w:rsidRPr="00D26E5D">
              <w:rPr>
                <w:rFonts w:ascii="Arial" w:hAnsi="Arial" w:cs="Arial"/>
                <w:b/>
                <w:bCs/>
                <w:sz w:val="18"/>
                <w:szCs w:val="18"/>
              </w:rPr>
              <w:t>Kompetenzcheck</w:t>
            </w:r>
            <w:r w:rsidRPr="0054174E">
              <w:rPr>
                <w:rFonts w:cstheme="majorHAnsi"/>
              </w:rPr>
              <w:t xml:space="preserve"> (Modul </w:t>
            </w:r>
            <w:r w:rsidR="00826A94">
              <w:rPr>
                <w:rFonts w:cstheme="majorHAnsi"/>
              </w:rPr>
              <w:t>3</w:t>
            </w:r>
            <w:r w:rsidRPr="0054174E">
              <w:rPr>
                <w:rFonts w:cstheme="majorHAnsi"/>
              </w:rPr>
              <w:t>)</w:t>
            </w:r>
          </w:p>
          <w:p w14:paraId="3ED2E7C3" w14:textId="77A6F8DF" w:rsidR="004536E1" w:rsidRPr="0054174E" w:rsidRDefault="004536E1" w:rsidP="004536E1">
            <w:pPr>
              <w:pStyle w:val="4Flietext"/>
              <w:framePr w:hSpace="0" w:wrap="auto" w:vAnchor="margin" w:hAnchor="text" w:xAlign="left" w:yAlign="inline"/>
              <w:spacing w:line="240" w:lineRule="auto"/>
              <w:rPr>
                <w:rFonts w:cstheme="majorHAnsi"/>
              </w:rPr>
            </w:pPr>
            <w:r w:rsidRPr="00D26E5D">
              <w:rPr>
                <w:rFonts w:ascii="Arial" w:hAnsi="Arial" w:cs="Arial"/>
                <w:b/>
                <w:bCs/>
                <w:sz w:val="18"/>
                <w:szCs w:val="18"/>
              </w:rPr>
              <w:t>Material für die Arbeitsphasen</w:t>
            </w:r>
            <w:r w:rsidRPr="0054174E">
              <w:rPr>
                <w:rFonts w:cstheme="majorHAnsi"/>
              </w:rPr>
              <w:t xml:space="preserve"> (Modul </w:t>
            </w:r>
            <w:r w:rsidR="00826A94">
              <w:rPr>
                <w:rFonts w:cstheme="majorHAnsi"/>
              </w:rPr>
              <w:t>3</w:t>
            </w:r>
            <w:r w:rsidRPr="0054174E">
              <w:rPr>
                <w:rFonts w:cstheme="majorHAnsi"/>
              </w:rPr>
              <w:t>)</w:t>
            </w:r>
          </w:p>
          <w:p w14:paraId="3C1200FA" w14:textId="1BF69E52" w:rsidR="004536E1" w:rsidRPr="0054174E" w:rsidRDefault="004536E1" w:rsidP="004536E1">
            <w:pPr>
              <w:pStyle w:val="4Flietext"/>
              <w:framePr w:hSpace="0" w:wrap="auto" w:vAnchor="margin" w:hAnchor="text" w:xAlign="left" w:yAlign="inline"/>
              <w:spacing w:line="240" w:lineRule="auto"/>
              <w:rPr>
                <w:rFonts w:cstheme="majorHAnsi"/>
              </w:rPr>
            </w:pPr>
            <w:r w:rsidRPr="00D26E5D">
              <w:rPr>
                <w:rFonts w:ascii="Arial" w:hAnsi="Arial" w:cs="Arial"/>
                <w:b/>
                <w:bCs/>
                <w:sz w:val="18"/>
                <w:szCs w:val="18"/>
              </w:rPr>
              <w:t>Material für die Praxiserprobung</w:t>
            </w:r>
            <w:r w:rsidRPr="0054174E">
              <w:rPr>
                <w:rFonts w:cstheme="majorHAnsi"/>
              </w:rPr>
              <w:t xml:space="preserve"> (Modul</w:t>
            </w:r>
            <w:r w:rsidR="006F7E4F">
              <w:rPr>
                <w:rFonts w:cstheme="majorHAnsi"/>
              </w:rPr>
              <w:t xml:space="preserve"> </w:t>
            </w:r>
            <w:r w:rsidR="00826A94">
              <w:rPr>
                <w:rFonts w:cstheme="majorHAnsi"/>
              </w:rPr>
              <w:t>3</w:t>
            </w:r>
            <w:r w:rsidRPr="0054174E">
              <w:rPr>
                <w:rFonts w:cstheme="majorHAnsi"/>
              </w:rPr>
              <w:t>)</w:t>
            </w:r>
          </w:p>
          <w:p w14:paraId="19BC4832" w14:textId="77777777" w:rsidR="004536E1" w:rsidRPr="00D26E5D" w:rsidRDefault="004536E1" w:rsidP="004536E1">
            <w:pPr>
              <w:pStyle w:val="4Flietext"/>
              <w:framePr w:hSpace="0" w:wrap="auto" w:vAnchor="margin" w:hAnchor="text" w:xAlign="left" w:yAlign="inline"/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6E5D">
              <w:rPr>
                <w:rFonts w:ascii="Arial" w:hAnsi="Arial" w:cs="Arial"/>
                <w:b/>
                <w:bCs/>
                <w:sz w:val="18"/>
                <w:szCs w:val="18"/>
              </w:rPr>
              <w:t>Außerdem notwendig:</w:t>
            </w:r>
          </w:p>
          <w:p w14:paraId="672A63AE" w14:textId="77777777" w:rsidR="004536E1" w:rsidRPr="0054174E" w:rsidRDefault="004536E1" w:rsidP="004536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174E">
              <w:rPr>
                <w:rFonts w:asciiTheme="majorHAnsi" w:hAnsiTheme="majorHAnsi" w:cstheme="majorHAnsi"/>
                <w:sz w:val="20"/>
                <w:szCs w:val="20"/>
              </w:rPr>
              <w:t xml:space="preserve">   - Laptop, Beamer, evtl. Presenter,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dicke S</w:t>
            </w:r>
            <w:r w:rsidRPr="0054174E">
              <w:rPr>
                <w:rFonts w:asciiTheme="majorHAnsi" w:hAnsiTheme="majorHAnsi" w:cstheme="majorHAnsi"/>
                <w:sz w:val="20"/>
                <w:szCs w:val="20"/>
              </w:rPr>
              <w:t>tifte, Namensschilder und Moderationskarten</w:t>
            </w:r>
          </w:p>
        </w:tc>
      </w:tr>
    </w:tbl>
    <w:p w14:paraId="687A6FFC" w14:textId="77777777" w:rsidR="004536E1" w:rsidRDefault="00457C2E" w:rsidP="004536E1">
      <w:pPr>
        <w:ind w:hanging="426"/>
        <w:rPr>
          <w:rFonts w:ascii="Arial" w:hAnsi="Arial" w:cs="Arial"/>
          <w:color w:val="3A747C"/>
          <w:sz w:val="18"/>
          <w:szCs w:val="18"/>
        </w:rPr>
      </w:pPr>
      <w:r>
        <w:rPr>
          <w:rFonts w:asciiTheme="majorHAnsi" w:hAnsiTheme="majorHAnsi" w:cstheme="majorHAnsi"/>
          <w:sz w:val="20"/>
          <w:szCs w:val="20"/>
        </w:rPr>
        <w:softHyphen/>
      </w:r>
      <w:r w:rsidR="004536E1" w:rsidRPr="004536E1">
        <w:rPr>
          <w:rFonts w:ascii="Arial" w:hAnsi="Arial" w:cs="Arial"/>
          <w:color w:val="3A747C"/>
          <w:sz w:val="18"/>
          <w:szCs w:val="18"/>
        </w:rPr>
        <w:t xml:space="preserve"> </w:t>
      </w:r>
    </w:p>
    <w:p w14:paraId="3C2716F9" w14:textId="77777777" w:rsidR="004536E1" w:rsidRDefault="004536E1" w:rsidP="004536E1">
      <w:pPr>
        <w:ind w:hanging="426"/>
        <w:rPr>
          <w:rFonts w:ascii="Arial" w:hAnsi="Arial" w:cs="Arial"/>
          <w:color w:val="3A747C"/>
          <w:sz w:val="18"/>
          <w:szCs w:val="18"/>
        </w:rPr>
      </w:pPr>
    </w:p>
    <w:p w14:paraId="42A93509" w14:textId="77777777" w:rsidR="004536E1" w:rsidRDefault="004536E1" w:rsidP="004536E1">
      <w:pPr>
        <w:ind w:hanging="426"/>
        <w:rPr>
          <w:rFonts w:ascii="Arial" w:hAnsi="Arial" w:cs="Arial"/>
          <w:color w:val="3A747C"/>
          <w:sz w:val="18"/>
          <w:szCs w:val="18"/>
        </w:rPr>
      </w:pPr>
    </w:p>
    <w:p w14:paraId="7064674B" w14:textId="77777777" w:rsidR="004536E1" w:rsidRDefault="004536E1" w:rsidP="004536E1">
      <w:pPr>
        <w:ind w:hanging="426"/>
        <w:rPr>
          <w:rFonts w:ascii="Arial" w:hAnsi="Arial" w:cs="Arial"/>
          <w:color w:val="3A747C"/>
          <w:sz w:val="18"/>
          <w:szCs w:val="18"/>
        </w:rPr>
      </w:pPr>
    </w:p>
    <w:tbl>
      <w:tblPr>
        <w:tblpPr w:leftFromText="141" w:rightFromText="141" w:vertAnchor="page" w:horzAnchor="margin" w:tblpXSpec="center" w:tblpY="2688"/>
        <w:tblW w:w="10065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983"/>
        <w:gridCol w:w="2239"/>
      </w:tblGrid>
      <w:tr w:rsidR="00540298" w:rsidRPr="00246968" w14:paraId="7F64EB59" w14:textId="77777777" w:rsidTr="00152F90">
        <w:trPr>
          <w:trHeight w:val="187"/>
        </w:trPr>
        <w:tc>
          <w:tcPr>
            <w:tcW w:w="1843" w:type="dxa"/>
            <w:tcBorders>
              <w:bottom w:val="single" w:sz="6" w:space="0" w:color="6C6C6C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14:paraId="56DB9DF5" w14:textId="77777777" w:rsidR="00540298" w:rsidRPr="00246968" w:rsidRDefault="00540298" w:rsidP="00540298">
            <w:pPr>
              <w:spacing w:line="180" w:lineRule="atLeast"/>
              <w:ind w:right="-190"/>
              <w:rPr>
                <w:rFonts w:ascii="Arial" w:eastAsia="Times New Roman" w:hAnsi="Arial" w:cs="Arial"/>
                <w:color w:val="3A747C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3A747C"/>
                <w:sz w:val="18"/>
                <w:szCs w:val="18"/>
                <w:lang w:eastAsia="zh-CN"/>
              </w:rPr>
              <w:lastRenderedPageBreak/>
              <w:softHyphen/>
            </w:r>
          </w:p>
        </w:tc>
        <w:tc>
          <w:tcPr>
            <w:tcW w:w="5983" w:type="dxa"/>
            <w:tcBorders>
              <w:bottom w:val="single" w:sz="6" w:space="0" w:color="6C6C6C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14:paraId="4247A7A1" w14:textId="77777777" w:rsidR="00540298" w:rsidRPr="00246968" w:rsidRDefault="00540298" w:rsidP="00540298">
            <w:pPr>
              <w:spacing w:line="180" w:lineRule="atLeast"/>
              <w:ind w:right="-190"/>
              <w:rPr>
                <w:rFonts w:ascii="Arial" w:eastAsia="Times New Roman" w:hAnsi="Arial" w:cs="Arial"/>
                <w:color w:val="3A747C"/>
                <w:sz w:val="18"/>
                <w:szCs w:val="18"/>
                <w:lang w:eastAsia="zh-CN"/>
              </w:rPr>
            </w:pPr>
            <w:r w:rsidRPr="00246968">
              <w:rPr>
                <w:rFonts w:ascii="Arial" w:eastAsia="Times New Roman" w:hAnsi="Arial" w:cs="Arial"/>
                <w:color w:val="3A747C"/>
                <w:sz w:val="18"/>
                <w:szCs w:val="18"/>
                <w:lang w:eastAsia="zh-CN"/>
              </w:rPr>
              <w:t>Titel/ Inhalt</w:t>
            </w:r>
          </w:p>
        </w:tc>
        <w:tc>
          <w:tcPr>
            <w:tcW w:w="2239" w:type="dxa"/>
            <w:tcBorders>
              <w:bottom w:val="single" w:sz="6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14:paraId="51F6AD58" w14:textId="77777777" w:rsidR="00540298" w:rsidRPr="00246968" w:rsidRDefault="00540298" w:rsidP="00540298">
            <w:pPr>
              <w:spacing w:line="180" w:lineRule="atLeast"/>
              <w:ind w:right="-190"/>
              <w:rPr>
                <w:rFonts w:ascii="Arial" w:eastAsia="Times New Roman" w:hAnsi="Arial" w:cs="Arial"/>
                <w:color w:val="3A747C"/>
                <w:sz w:val="18"/>
                <w:szCs w:val="18"/>
                <w:lang w:eastAsia="zh-CN"/>
              </w:rPr>
            </w:pPr>
            <w:r w:rsidRPr="00246968">
              <w:rPr>
                <w:rFonts w:ascii="Arial" w:eastAsia="Times New Roman" w:hAnsi="Arial" w:cs="Arial"/>
                <w:color w:val="3A747C"/>
                <w:sz w:val="18"/>
                <w:szCs w:val="18"/>
                <w:lang w:eastAsia="zh-CN"/>
              </w:rPr>
              <w:t>Material / Medien</w:t>
            </w:r>
          </w:p>
        </w:tc>
      </w:tr>
      <w:tr w:rsidR="00540298" w:rsidRPr="00CB39E5" w14:paraId="55F2AAC2" w14:textId="77777777" w:rsidTr="00152F90">
        <w:trPr>
          <w:trHeight w:val="227"/>
        </w:trPr>
        <w:tc>
          <w:tcPr>
            <w:tcW w:w="1843" w:type="dxa"/>
            <w:tcBorders>
              <w:top w:val="single" w:sz="6" w:space="0" w:color="6C6C6C"/>
              <w:bottom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14:paraId="5DA5A220" w14:textId="078D4CCA" w:rsidR="00540298" w:rsidRPr="00344037" w:rsidRDefault="00344037" w:rsidP="00344037">
            <w:pPr>
              <w:ind w:right="-19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3440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1. </w:t>
            </w:r>
            <w:r w:rsidR="000D0339" w:rsidRPr="003440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Phase</w:t>
            </w:r>
          </w:p>
        </w:tc>
        <w:tc>
          <w:tcPr>
            <w:tcW w:w="5983" w:type="dxa"/>
            <w:tcBorders>
              <w:top w:val="single" w:sz="6" w:space="0" w:color="6C6C6C"/>
              <w:bottom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14:paraId="36499BF0" w14:textId="643857C9" w:rsidR="00540298" w:rsidRPr="00344037" w:rsidRDefault="00152F90" w:rsidP="00540298">
            <w:pPr>
              <w:ind w:right="-190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  <w:t>Reflexion der Praxissphase</w:t>
            </w:r>
          </w:p>
        </w:tc>
        <w:tc>
          <w:tcPr>
            <w:tcW w:w="2239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14:paraId="40F018C2" w14:textId="7E086E90" w:rsidR="00540298" w:rsidRPr="00CB39E5" w:rsidRDefault="00152F90" w:rsidP="00540298">
            <w:pPr>
              <w:ind w:right="-190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Leit- und Reflexionsfragen</w:t>
            </w:r>
          </w:p>
        </w:tc>
      </w:tr>
      <w:tr w:rsidR="00344037" w:rsidRPr="00CB39E5" w14:paraId="7031658F" w14:textId="77777777" w:rsidTr="00152F90">
        <w:trPr>
          <w:trHeight w:val="227"/>
        </w:trPr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598DBDF9" w14:textId="79B97057" w:rsidR="00344037" w:rsidRPr="00CB39E5" w:rsidRDefault="00344037" w:rsidP="00344037">
            <w:pPr>
              <w:ind w:right="-19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dashSmallGap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2DBDF012" w14:textId="1F56E0F6" w:rsidR="00344037" w:rsidRPr="00CB39E5" w:rsidRDefault="00152F90" w:rsidP="00344037">
            <w:pPr>
              <w:ind w:right="-190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zh-CN"/>
              </w:rPr>
              <w:t>Austausch über die Erprobungsphasen</w:t>
            </w:r>
          </w:p>
        </w:tc>
        <w:tc>
          <w:tcPr>
            <w:tcW w:w="2239" w:type="dxa"/>
            <w:tcBorders>
              <w:top w:val="single" w:sz="4" w:space="0" w:color="auto"/>
              <w:bottom w:val="dashSmallGap" w:sz="4" w:space="0" w:color="auto"/>
            </w:tcBorders>
          </w:tcPr>
          <w:p w14:paraId="6AAFAA9E" w14:textId="2AD96994" w:rsidR="00344037" w:rsidRPr="00CB39E5" w:rsidRDefault="00152F90" w:rsidP="00344037">
            <w:pPr>
              <w:ind w:right="-190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Material der TN</w:t>
            </w:r>
          </w:p>
        </w:tc>
      </w:tr>
      <w:tr w:rsidR="00753937" w:rsidRPr="00CB39E5" w14:paraId="1AC2134D" w14:textId="77777777" w:rsidTr="00152F90">
        <w:trPr>
          <w:trHeight w:val="227"/>
        </w:trPr>
        <w:tc>
          <w:tcPr>
            <w:tcW w:w="1843" w:type="dxa"/>
            <w:tcBorders>
              <w:top w:val="dashSmallGap" w:sz="4" w:space="0" w:color="auto"/>
              <w:bottom w:val="single" w:sz="2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04DFF7DE" w14:textId="77777777" w:rsidR="00753937" w:rsidRPr="00CB39E5" w:rsidRDefault="00753937" w:rsidP="00344037">
            <w:pPr>
              <w:ind w:right="-19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983" w:type="dxa"/>
            <w:tcBorders>
              <w:top w:val="dashSmallGap" w:sz="4" w:space="0" w:color="auto"/>
              <w:bottom w:val="single" w:sz="6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1F34BB25" w14:textId="22F6113E" w:rsidR="00753937" w:rsidRDefault="00753937" w:rsidP="00344037">
            <w:pPr>
              <w:ind w:right="-190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bottom w:val="single" w:sz="6" w:space="0" w:color="000000"/>
            </w:tcBorders>
          </w:tcPr>
          <w:p w14:paraId="44FC3676" w14:textId="44B2312D" w:rsidR="00753937" w:rsidRDefault="00753937" w:rsidP="00344037">
            <w:pPr>
              <w:ind w:right="-190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Folien</w:t>
            </w:r>
            <w:r w:rsidR="00152F90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="001B08E8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6</w:t>
            </w:r>
            <w:r w:rsidR="00152F90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-</w:t>
            </w:r>
            <w:r w:rsidR="004F5741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1</w:t>
            </w:r>
            <w:r w:rsidR="001B08E8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2</w:t>
            </w:r>
          </w:p>
        </w:tc>
      </w:tr>
      <w:tr w:rsidR="00540298" w:rsidRPr="00CB39E5" w14:paraId="54A6A621" w14:textId="77777777" w:rsidTr="00152F90">
        <w:trPr>
          <w:trHeight w:val="187"/>
        </w:trPr>
        <w:tc>
          <w:tcPr>
            <w:tcW w:w="1843" w:type="dxa"/>
            <w:tcBorders>
              <w:top w:val="single" w:sz="2" w:space="0" w:color="auto"/>
              <w:bottom w:val="single" w:sz="6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14:paraId="321209F3" w14:textId="72CD1D61" w:rsidR="00540298" w:rsidRPr="00753937" w:rsidRDefault="00753937" w:rsidP="00540298">
            <w:pPr>
              <w:ind w:right="-19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7539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2</w:t>
            </w:r>
            <w:r w:rsidR="00540298" w:rsidRPr="007539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. </w:t>
            </w:r>
            <w:r w:rsidRPr="007539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Phase</w:t>
            </w:r>
          </w:p>
        </w:tc>
        <w:tc>
          <w:tcPr>
            <w:tcW w:w="5983" w:type="dxa"/>
            <w:tcBorders>
              <w:top w:val="single" w:sz="6" w:space="0" w:color="000000"/>
              <w:bottom w:val="single" w:sz="6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14:paraId="79147170" w14:textId="003B6449" w:rsidR="00540298" w:rsidRPr="00753937" w:rsidRDefault="00152F90" w:rsidP="00540298">
            <w:pPr>
              <w:ind w:right="-190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LEITIDEE </w:t>
            </w:r>
            <w:r w:rsidR="004F574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  <w:t>Aufgaben adaptieren</w:t>
            </w:r>
          </w:p>
        </w:tc>
        <w:tc>
          <w:tcPr>
            <w:tcW w:w="2239" w:type="dxa"/>
            <w:tcBorders>
              <w:top w:val="single" w:sz="6" w:space="0" w:color="000000"/>
              <w:bottom w:val="single" w:sz="6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14:paraId="2050BE71" w14:textId="77777777" w:rsidR="00540298" w:rsidRPr="00753937" w:rsidRDefault="00540298" w:rsidP="00540298">
            <w:pPr>
              <w:ind w:right="-190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40298" w:rsidRPr="00CB39E5" w14:paraId="72774A1A" w14:textId="77777777" w:rsidTr="00152F90">
        <w:trPr>
          <w:trHeight w:val="187"/>
        </w:trPr>
        <w:tc>
          <w:tcPr>
            <w:tcW w:w="1843" w:type="dxa"/>
            <w:tcBorders>
              <w:top w:val="single" w:sz="6" w:space="0" w:color="000000"/>
              <w:bottom w:val="dashSmallGap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14:paraId="184018DB" w14:textId="77777777" w:rsidR="00540298" w:rsidRPr="00CB39E5" w:rsidRDefault="00540298" w:rsidP="00540298">
            <w:pPr>
              <w:ind w:right="-19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983" w:type="dxa"/>
            <w:tcBorders>
              <w:top w:val="single" w:sz="6" w:space="0" w:color="000000"/>
              <w:bottom w:val="dashSmallGap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14:paraId="6E064D5E" w14:textId="5DC4CF03" w:rsidR="00540298" w:rsidRPr="00CB39E5" w:rsidRDefault="004F5741" w:rsidP="00540298">
            <w:pPr>
              <w:ind w:right="-190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Inklusiver Mathematikunterricht und natürliche Differenzierung</w:t>
            </w:r>
          </w:p>
        </w:tc>
        <w:tc>
          <w:tcPr>
            <w:tcW w:w="2239" w:type="dxa"/>
            <w:tcBorders>
              <w:top w:val="single" w:sz="6" w:space="0" w:color="000000"/>
              <w:bottom w:val="dashSmallGap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14:paraId="02D2F7C1" w14:textId="199629B9" w:rsidR="00540298" w:rsidRPr="00CB39E5" w:rsidRDefault="00152F90" w:rsidP="00540298">
            <w:pPr>
              <w:ind w:right="-190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Folien 1</w:t>
            </w:r>
            <w:r w:rsidR="001B08E8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7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 xml:space="preserve"> - </w:t>
            </w:r>
            <w:r w:rsidR="004F5741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2</w:t>
            </w:r>
            <w:r w:rsidR="001B08E8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3</w:t>
            </w:r>
          </w:p>
        </w:tc>
      </w:tr>
      <w:tr w:rsidR="00753937" w:rsidRPr="00CB39E5" w14:paraId="0D0DD6E2" w14:textId="77777777" w:rsidTr="00152F90">
        <w:trPr>
          <w:trHeight w:val="187"/>
        </w:trPr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679ABB53" w14:textId="77777777" w:rsidR="00753937" w:rsidRPr="00CB39E5" w:rsidRDefault="00753937" w:rsidP="00540298">
            <w:pPr>
              <w:ind w:right="-19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983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36115145" w14:textId="24E34007" w:rsidR="00753937" w:rsidRDefault="009D6C34" w:rsidP="00540298">
            <w:pPr>
              <w:ind w:right="-190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 xml:space="preserve">Aktivität: </w:t>
            </w:r>
            <w:r w:rsidR="004F5741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 xml:space="preserve">Basisaufgabe „Wie viele Plättchen siehst du?“ </w:t>
            </w:r>
          </w:p>
        </w:tc>
        <w:tc>
          <w:tcPr>
            <w:tcW w:w="223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79BD4946" w14:textId="7EC878A0" w:rsidR="004F5741" w:rsidRDefault="00152F90" w:rsidP="00540298">
            <w:pPr>
              <w:ind w:right="-190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Folien 2</w:t>
            </w:r>
            <w:r w:rsidR="001B08E8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5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="004F5741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–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 xml:space="preserve"> 2</w:t>
            </w:r>
            <w:r w:rsidR="001B08E8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6</w:t>
            </w:r>
          </w:p>
          <w:p w14:paraId="4E1C1C65" w14:textId="77777777" w:rsidR="009710FD" w:rsidRDefault="009710FD" w:rsidP="00540298">
            <w:pPr>
              <w:ind w:right="-190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Aufgabenstellung kompakt</w:t>
            </w:r>
          </w:p>
          <w:p w14:paraId="5167900B" w14:textId="76AD8A33" w:rsidR="009710FD" w:rsidRDefault="009710FD" w:rsidP="00540298">
            <w:pPr>
              <w:ind w:right="-190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„Schnelles sehen“</w:t>
            </w:r>
          </w:p>
        </w:tc>
      </w:tr>
      <w:tr w:rsidR="00152F90" w:rsidRPr="00CB39E5" w14:paraId="40DD35E0" w14:textId="77777777" w:rsidTr="00152F90">
        <w:trPr>
          <w:trHeight w:val="187"/>
        </w:trPr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3DF2CAA5" w14:textId="77777777" w:rsidR="00152F90" w:rsidRPr="00CB39E5" w:rsidRDefault="00152F90" w:rsidP="00540298">
            <w:pPr>
              <w:ind w:right="-19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983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2654F93B" w14:textId="66314C3B" w:rsidR="00152F90" w:rsidRDefault="004F5741" w:rsidP="00540298">
            <w:pPr>
              <w:ind w:right="-190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Aufgaben Adaptieren: die Teilmodule</w:t>
            </w:r>
          </w:p>
        </w:tc>
        <w:tc>
          <w:tcPr>
            <w:tcW w:w="223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24EA0562" w14:textId="6714C69A" w:rsidR="00152F90" w:rsidRDefault="00152F90" w:rsidP="00540298">
            <w:pPr>
              <w:ind w:right="-190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Folien 2</w:t>
            </w:r>
            <w:r w:rsidR="001B08E8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7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="009710FD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–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="004F5741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5</w:t>
            </w:r>
            <w:r w:rsidR="001B08E8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4</w:t>
            </w:r>
          </w:p>
        </w:tc>
      </w:tr>
      <w:tr w:rsidR="00152F90" w:rsidRPr="00CB39E5" w14:paraId="70E1EC53" w14:textId="77777777" w:rsidTr="007F5D3A">
        <w:trPr>
          <w:trHeight w:val="187"/>
        </w:trPr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20741B63" w14:textId="77777777" w:rsidR="00152F90" w:rsidRPr="00CB39E5" w:rsidRDefault="00152F90" w:rsidP="00540298">
            <w:pPr>
              <w:ind w:right="-19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983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214B5D6D" w14:textId="33EB758C" w:rsidR="00152F90" w:rsidRDefault="004F5741" w:rsidP="00540298">
            <w:pPr>
              <w:ind w:right="-190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Aktivität: Adaption der Basisaufgabe „Wie viele Plättchen siehst du?“</w:t>
            </w:r>
          </w:p>
        </w:tc>
        <w:tc>
          <w:tcPr>
            <w:tcW w:w="223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69255A30" w14:textId="7BFB4000" w:rsidR="00152F90" w:rsidRDefault="00152F90" w:rsidP="00540298">
            <w:pPr>
              <w:ind w:right="-190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 xml:space="preserve">Folie </w:t>
            </w:r>
            <w:r w:rsidR="004F5741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5</w:t>
            </w:r>
            <w:r w:rsidR="001B08E8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6</w:t>
            </w:r>
          </w:p>
          <w:p w14:paraId="392AA038" w14:textId="77777777" w:rsidR="009710FD" w:rsidRDefault="009710FD" w:rsidP="009710FD">
            <w:pPr>
              <w:ind w:right="-190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Aufgabenstellung kompakt</w:t>
            </w:r>
          </w:p>
          <w:p w14:paraId="634BE01F" w14:textId="33516467" w:rsidR="009710FD" w:rsidRDefault="009710FD" w:rsidP="009710FD">
            <w:pPr>
              <w:ind w:right="-190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„Schnelles sehen“</w:t>
            </w:r>
          </w:p>
        </w:tc>
      </w:tr>
      <w:tr w:rsidR="00540298" w:rsidRPr="00CB39E5" w14:paraId="5A16561E" w14:textId="77777777" w:rsidTr="007F5D3A">
        <w:trPr>
          <w:trHeight w:val="202"/>
        </w:trPr>
        <w:tc>
          <w:tcPr>
            <w:tcW w:w="1843" w:type="dxa"/>
            <w:tcBorders>
              <w:top w:val="single" w:sz="4" w:space="0" w:color="auto"/>
              <w:bottom w:val="single" w:sz="6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6562C0FB" w14:textId="2B3E435C" w:rsidR="00540298" w:rsidRPr="00BA0FB5" w:rsidRDefault="00BA0FB5" w:rsidP="00540298">
            <w:pPr>
              <w:ind w:right="-19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BA0F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3</w:t>
            </w:r>
            <w:r w:rsidR="00540298" w:rsidRPr="00BA0F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. </w:t>
            </w:r>
            <w:r w:rsidRPr="00BA0F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Phase</w:t>
            </w:r>
            <w:r w:rsidR="00540298" w:rsidRPr="00BA0F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6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18923F91" w14:textId="3316A47F" w:rsidR="00540298" w:rsidRPr="00BA0FB5" w:rsidRDefault="00152F90" w:rsidP="00540298">
            <w:pPr>
              <w:ind w:right="-190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INHALT </w:t>
            </w:r>
            <w:r w:rsidR="004F574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zh-CN"/>
              </w:rPr>
              <w:t>Zahlvorstellungen aufbauen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6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3D9D641C" w14:textId="77777777" w:rsidR="00540298" w:rsidRPr="00CB39E5" w:rsidRDefault="00540298" w:rsidP="00540298">
            <w:pPr>
              <w:ind w:right="-19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401A4E" w:rsidRPr="00CB39E5" w14:paraId="22FDC37C" w14:textId="77777777" w:rsidTr="00C737F5">
        <w:trPr>
          <w:trHeight w:val="202"/>
        </w:trPr>
        <w:tc>
          <w:tcPr>
            <w:tcW w:w="1843" w:type="dxa"/>
            <w:tcBorders>
              <w:bottom w:val="dashSmallGap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34C8E7D3" w14:textId="77777777" w:rsidR="00401A4E" w:rsidRPr="00CB39E5" w:rsidRDefault="00401A4E" w:rsidP="00540298">
            <w:pPr>
              <w:ind w:right="-19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983" w:type="dxa"/>
            <w:tcBorders>
              <w:bottom w:val="dashSmallGap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1A725136" w14:textId="32A5365F" w:rsidR="00401A4E" w:rsidRDefault="004F5741" w:rsidP="00540298">
            <w:pPr>
              <w:ind w:right="-19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  <w:t>Überblick</w:t>
            </w:r>
          </w:p>
        </w:tc>
        <w:tc>
          <w:tcPr>
            <w:tcW w:w="2239" w:type="dxa"/>
            <w:tcBorders>
              <w:bottom w:val="dashSmallGap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2EA24A01" w14:textId="61F3CBE2" w:rsidR="00401A4E" w:rsidRDefault="00152F90" w:rsidP="00540298">
            <w:pPr>
              <w:ind w:right="-19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  <w:t xml:space="preserve">Folien </w:t>
            </w:r>
            <w:r w:rsidR="001B08E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  <w:t>61</w:t>
            </w:r>
            <w:r w:rsidR="004F574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  <w:t xml:space="preserve"> - 6</w:t>
            </w:r>
            <w:r w:rsidR="001B08E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C737F5" w:rsidRPr="00CB39E5" w14:paraId="3CAD51C9" w14:textId="77777777" w:rsidTr="00C737F5">
        <w:trPr>
          <w:trHeight w:val="202"/>
        </w:trPr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12A64A40" w14:textId="77777777" w:rsidR="00C737F5" w:rsidRPr="00CB39E5" w:rsidRDefault="00C737F5" w:rsidP="00540298">
            <w:pPr>
              <w:ind w:right="-19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983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107B436F" w14:textId="263A839E" w:rsidR="00C737F5" w:rsidRDefault="004F5741" w:rsidP="00540298">
            <w:pPr>
              <w:ind w:right="-19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  <w:t>Zahlaspekte beachten</w:t>
            </w:r>
          </w:p>
        </w:tc>
        <w:tc>
          <w:tcPr>
            <w:tcW w:w="223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63D6A60E" w14:textId="3177BE03" w:rsidR="00C737F5" w:rsidRDefault="00C737F5" w:rsidP="00540298">
            <w:pPr>
              <w:ind w:right="-19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  <w:t xml:space="preserve">Folien </w:t>
            </w:r>
            <w:r w:rsidR="004F574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  <w:t>6</w:t>
            </w:r>
            <w:r w:rsidR="001B08E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  <w:t>5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  <w:t xml:space="preserve"> - </w:t>
            </w:r>
            <w:r w:rsidR="004F574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  <w:t>6</w:t>
            </w:r>
            <w:r w:rsidR="001B08E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  <w:t>7</w:t>
            </w:r>
          </w:p>
        </w:tc>
      </w:tr>
      <w:tr w:rsidR="002A1659" w:rsidRPr="00CB39E5" w14:paraId="03BF1624" w14:textId="77777777" w:rsidTr="00C737F5">
        <w:trPr>
          <w:trHeight w:val="202"/>
        </w:trPr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7977F47B" w14:textId="77777777" w:rsidR="002A1659" w:rsidRPr="00CB39E5" w:rsidRDefault="002A1659" w:rsidP="002A1659">
            <w:pPr>
              <w:ind w:right="-19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983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09EB07BA" w14:textId="782DED78" w:rsidR="002A1659" w:rsidRDefault="004F5741" w:rsidP="002A1659">
            <w:pPr>
              <w:ind w:right="-19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  <w:t>Anzahlen strukturieren – Darstellungen vernetzen</w:t>
            </w:r>
          </w:p>
        </w:tc>
        <w:tc>
          <w:tcPr>
            <w:tcW w:w="223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1894138F" w14:textId="27959A29" w:rsidR="002A1659" w:rsidRDefault="00003580" w:rsidP="002A1659">
            <w:pPr>
              <w:ind w:right="-19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Folien</w:t>
            </w:r>
            <w:r w:rsidR="00C737F5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 xml:space="preserve"> </w:t>
            </w:r>
            <w:r w:rsidR="004F5741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6</w:t>
            </w:r>
            <w:r w:rsidR="001B08E8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8</w:t>
            </w:r>
            <w:r w:rsidR="00C737F5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 xml:space="preserve"> - </w:t>
            </w:r>
            <w:r w:rsidR="001B08E8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73</w:t>
            </w:r>
          </w:p>
        </w:tc>
      </w:tr>
      <w:tr w:rsidR="00540298" w:rsidRPr="00CB39E5" w14:paraId="0C2AD971" w14:textId="77777777" w:rsidTr="00C737F5">
        <w:trPr>
          <w:trHeight w:val="202"/>
        </w:trPr>
        <w:tc>
          <w:tcPr>
            <w:tcW w:w="1843" w:type="dxa"/>
            <w:tcBorders>
              <w:top w:val="dashSmallGap" w:sz="4" w:space="0" w:color="auto"/>
              <w:bottom w:val="single" w:sz="6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25F2B5D6" w14:textId="77777777" w:rsidR="00540298" w:rsidRPr="00CB39E5" w:rsidRDefault="00540298" w:rsidP="00540298">
            <w:pPr>
              <w:ind w:right="-19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983" w:type="dxa"/>
            <w:tcBorders>
              <w:top w:val="dashSmallGap" w:sz="4" w:space="0" w:color="auto"/>
              <w:bottom w:val="single" w:sz="6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6B368CA9" w14:textId="13D0FB47" w:rsidR="00540298" w:rsidRPr="00CB39E5" w:rsidRDefault="004F5741" w:rsidP="00540298">
            <w:pPr>
              <w:ind w:right="-19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  <w:t>Beziehungen herstellen</w:t>
            </w:r>
          </w:p>
        </w:tc>
        <w:tc>
          <w:tcPr>
            <w:tcW w:w="2239" w:type="dxa"/>
            <w:tcBorders>
              <w:top w:val="dashSmallGap" w:sz="4" w:space="0" w:color="auto"/>
              <w:bottom w:val="single" w:sz="6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26BF18E5" w14:textId="414CCD2D" w:rsidR="00540298" w:rsidRPr="00CB39E5" w:rsidRDefault="00540298" w:rsidP="00540298">
            <w:pPr>
              <w:ind w:right="-19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</w:pPr>
            <w:r w:rsidRPr="00CB39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  <w:t>Folien</w:t>
            </w:r>
            <w:r w:rsidR="00C737F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B08E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  <w:t>74</w:t>
            </w:r>
            <w:r w:rsidR="00C737F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  <w:t xml:space="preserve"> - </w:t>
            </w:r>
            <w:r w:rsidR="001B08E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  <w:t>84</w:t>
            </w:r>
          </w:p>
        </w:tc>
      </w:tr>
      <w:tr w:rsidR="004F5741" w:rsidRPr="00CB39E5" w14:paraId="6F3B696E" w14:textId="77777777" w:rsidTr="00C737F5">
        <w:trPr>
          <w:trHeight w:val="202"/>
        </w:trPr>
        <w:tc>
          <w:tcPr>
            <w:tcW w:w="1843" w:type="dxa"/>
            <w:tcBorders>
              <w:top w:val="dashSmallGap" w:sz="4" w:space="0" w:color="auto"/>
              <w:bottom w:val="single" w:sz="6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7B8094DC" w14:textId="77777777" w:rsidR="004F5741" w:rsidRPr="00CB39E5" w:rsidRDefault="004F5741" w:rsidP="00540298">
            <w:pPr>
              <w:ind w:right="-19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983" w:type="dxa"/>
            <w:tcBorders>
              <w:top w:val="dashSmallGap" w:sz="4" w:space="0" w:color="auto"/>
              <w:bottom w:val="single" w:sz="6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0EDBBC6D" w14:textId="35B306E2" w:rsidR="004F5741" w:rsidRDefault="004F5741" w:rsidP="00540298">
            <w:pPr>
              <w:ind w:right="-19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  <w:t>Aktivität: Adaption der Basisaufgabe „Zahlen zerlegen“</w:t>
            </w:r>
          </w:p>
        </w:tc>
        <w:tc>
          <w:tcPr>
            <w:tcW w:w="2239" w:type="dxa"/>
            <w:tcBorders>
              <w:top w:val="dashSmallGap" w:sz="4" w:space="0" w:color="auto"/>
              <w:bottom w:val="single" w:sz="6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26F07DEC" w14:textId="4A7B7A08" w:rsidR="009710FD" w:rsidRDefault="009710FD" w:rsidP="009710FD">
            <w:pPr>
              <w:ind w:right="-190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 xml:space="preserve">Folie </w:t>
            </w:r>
            <w:r w:rsidR="001B08E8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86</w:t>
            </w:r>
          </w:p>
          <w:p w14:paraId="54859803" w14:textId="2E6655A6" w:rsidR="009710FD" w:rsidRDefault="009710FD" w:rsidP="009710FD">
            <w:pPr>
              <w:ind w:right="-190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Aufgabenstellung kompakt</w:t>
            </w:r>
          </w:p>
          <w:p w14:paraId="1ED868DB" w14:textId="7E158165" w:rsidR="004F5741" w:rsidRPr="00CB39E5" w:rsidRDefault="009710FD" w:rsidP="009710FD">
            <w:pPr>
              <w:ind w:right="-19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„Zahlen zerlegen“</w:t>
            </w:r>
          </w:p>
        </w:tc>
      </w:tr>
      <w:tr w:rsidR="00540298" w:rsidRPr="00CB39E5" w14:paraId="25443100" w14:textId="77777777" w:rsidTr="00152F90">
        <w:trPr>
          <w:trHeight w:val="187"/>
        </w:trPr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14:paraId="62E48C21" w14:textId="11AB7723" w:rsidR="00540298" w:rsidRPr="00003580" w:rsidRDefault="00BA0FB5" w:rsidP="00540298">
            <w:pPr>
              <w:ind w:right="-190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zh-CN"/>
              </w:rPr>
            </w:pPr>
            <w:r w:rsidRPr="009203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4</w:t>
            </w:r>
            <w:r w:rsidR="00540298" w:rsidRPr="009203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. </w:t>
            </w:r>
            <w:r w:rsidRPr="009203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Phase</w:t>
            </w:r>
          </w:p>
        </w:tc>
        <w:tc>
          <w:tcPr>
            <w:tcW w:w="5983" w:type="dxa"/>
            <w:tcBorders>
              <w:top w:val="single" w:sz="6" w:space="0" w:color="000000"/>
              <w:bottom w:val="single" w:sz="6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14:paraId="74E0C426" w14:textId="54DEED3D" w:rsidR="00540298" w:rsidRPr="00BA0FB5" w:rsidRDefault="009203F6" w:rsidP="00540298">
            <w:pPr>
              <w:ind w:right="-190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FÖRDERSCHWERPUNKT </w:t>
            </w:r>
            <w:r w:rsidR="009710F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zh-CN"/>
              </w:rPr>
              <w:t>Lernen</w:t>
            </w:r>
          </w:p>
        </w:tc>
        <w:tc>
          <w:tcPr>
            <w:tcW w:w="2239" w:type="dxa"/>
            <w:tcBorders>
              <w:top w:val="single" w:sz="6" w:space="0" w:color="000000"/>
              <w:bottom w:val="single" w:sz="6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14:paraId="6DD1D0CD" w14:textId="77777777" w:rsidR="00540298" w:rsidRPr="00CB39E5" w:rsidRDefault="00540298" w:rsidP="00540298">
            <w:pPr>
              <w:ind w:right="-190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 w:rsidRPr="00CB39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540298" w:rsidRPr="00CB39E5" w14:paraId="7F33B69C" w14:textId="77777777" w:rsidTr="00152F90">
        <w:trPr>
          <w:trHeight w:val="187"/>
        </w:trPr>
        <w:tc>
          <w:tcPr>
            <w:tcW w:w="1843" w:type="dxa"/>
            <w:tcBorders>
              <w:top w:val="single" w:sz="6" w:space="0" w:color="000000"/>
              <w:bottom w:val="dashSmallGap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14:paraId="44188F76" w14:textId="77777777" w:rsidR="00540298" w:rsidRPr="00CB39E5" w:rsidRDefault="00540298" w:rsidP="00540298">
            <w:pPr>
              <w:ind w:right="-19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983" w:type="dxa"/>
            <w:tcBorders>
              <w:top w:val="single" w:sz="6" w:space="0" w:color="000000"/>
              <w:bottom w:val="dashSmallGap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14:paraId="7D448020" w14:textId="56EF6BA4" w:rsidR="00540298" w:rsidRPr="00CB39E5" w:rsidRDefault="009203F6" w:rsidP="00540298">
            <w:pPr>
              <w:ind w:right="-190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Grundlagen</w:t>
            </w:r>
            <w:r w:rsidR="009710FD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 xml:space="preserve"> und Einordnung</w:t>
            </w:r>
          </w:p>
        </w:tc>
        <w:tc>
          <w:tcPr>
            <w:tcW w:w="2239" w:type="dxa"/>
            <w:tcBorders>
              <w:top w:val="single" w:sz="6" w:space="0" w:color="000000"/>
              <w:bottom w:val="dashSmallGap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14:paraId="47F438CC" w14:textId="7B06406C" w:rsidR="00540298" w:rsidRPr="00CB39E5" w:rsidRDefault="009203F6" w:rsidP="00540298">
            <w:pPr>
              <w:ind w:right="-190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 xml:space="preserve">Folien </w:t>
            </w:r>
            <w:r w:rsidR="001B08E8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90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 xml:space="preserve"> - </w:t>
            </w:r>
            <w:r w:rsidR="001B08E8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91</w:t>
            </w:r>
          </w:p>
        </w:tc>
      </w:tr>
      <w:tr w:rsidR="00E2614F" w:rsidRPr="00CB39E5" w14:paraId="7E8127E5" w14:textId="77777777" w:rsidTr="00152F90">
        <w:trPr>
          <w:trHeight w:val="187"/>
        </w:trPr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64C7A8EE" w14:textId="77777777" w:rsidR="00E2614F" w:rsidRPr="00CB39E5" w:rsidRDefault="00E2614F" w:rsidP="00540298">
            <w:pPr>
              <w:ind w:right="-19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983" w:type="dxa"/>
            <w:tcBorders>
              <w:top w:val="dashSmallGap" w:sz="4" w:space="0" w:color="auto"/>
              <w:bottom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5AA89630" w14:textId="1FE62621" w:rsidR="00E2614F" w:rsidRPr="00CB39E5" w:rsidRDefault="009710FD" w:rsidP="00540298">
            <w:pPr>
              <w:ind w:right="-19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  <w:t>Typische Entwicklungsbereiche</w:t>
            </w:r>
          </w:p>
        </w:tc>
        <w:tc>
          <w:tcPr>
            <w:tcW w:w="2239" w:type="dxa"/>
            <w:tcBorders>
              <w:top w:val="dashSmallGap" w:sz="4" w:space="0" w:color="auto"/>
              <w:bottom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1096A694" w14:textId="2581F840" w:rsidR="00E2614F" w:rsidRPr="00CB39E5" w:rsidRDefault="009203F6" w:rsidP="00540298">
            <w:pPr>
              <w:ind w:right="-190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 xml:space="preserve">Folien </w:t>
            </w:r>
            <w:r w:rsidR="001B08E8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92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 xml:space="preserve"> - </w:t>
            </w:r>
            <w:r w:rsidR="001B08E8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107</w:t>
            </w:r>
          </w:p>
        </w:tc>
      </w:tr>
      <w:tr w:rsidR="009203F6" w:rsidRPr="00CB39E5" w14:paraId="41665371" w14:textId="77777777" w:rsidTr="00152F90">
        <w:trPr>
          <w:trHeight w:val="187"/>
        </w:trPr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396C6EE9" w14:textId="77777777" w:rsidR="009203F6" w:rsidRPr="00CB39E5" w:rsidRDefault="009203F6" w:rsidP="00540298">
            <w:pPr>
              <w:ind w:right="-19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983" w:type="dxa"/>
            <w:tcBorders>
              <w:top w:val="dashSmallGap" w:sz="4" w:space="0" w:color="auto"/>
              <w:bottom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0FE7A25C" w14:textId="7AB63016" w:rsidR="009203F6" w:rsidRDefault="009710FD" w:rsidP="00540298">
            <w:pPr>
              <w:ind w:right="-19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  <w:t>Reduktion der Basisaufgabe „Wie viele Plättchen siehst du?“</w:t>
            </w:r>
          </w:p>
        </w:tc>
        <w:tc>
          <w:tcPr>
            <w:tcW w:w="2239" w:type="dxa"/>
            <w:tcBorders>
              <w:top w:val="dashSmallGap" w:sz="4" w:space="0" w:color="auto"/>
              <w:bottom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444C625D" w14:textId="4BB5CEE4" w:rsidR="009203F6" w:rsidRDefault="009203F6" w:rsidP="00540298">
            <w:pPr>
              <w:ind w:right="-190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 xml:space="preserve">Folien </w:t>
            </w:r>
            <w:r w:rsidR="001B08E8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108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 xml:space="preserve"> - </w:t>
            </w:r>
            <w:r w:rsidR="001B08E8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112</w:t>
            </w:r>
          </w:p>
        </w:tc>
      </w:tr>
      <w:tr w:rsidR="00540298" w:rsidRPr="00CB39E5" w14:paraId="717B2D45" w14:textId="77777777" w:rsidTr="00152F90">
        <w:trPr>
          <w:trHeight w:val="187"/>
        </w:trPr>
        <w:tc>
          <w:tcPr>
            <w:tcW w:w="1843" w:type="dxa"/>
            <w:tcBorders>
              <w:top w:val="single" w:sz="4" w:space="0" w:color="auto"/>
              <w:bottom w:val="single" w:sz="6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7DF169F7" w14:textId="07879D6C" w:rsidR="00540298" w:rsidRPr="00F53FDE" w:rsidRDefault="00E2614F" w:rsidP="00540298">
            <w:pPr>
              <w:ind w:right="-19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53F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5</w:t>
            </w:r>
            <w:r w:rsidR="00540298" w:rsidRPr="00F53F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. </w:t>
            </w:r>
            <w:r w:rsidRPr="00F53F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Phase</w:t>
            </w:r>
            <w:r w:rsidR="00540298" w:rsidRPr="00F53F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6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317B2D21" w14:textId="12E064F3" w:rsidR="00540298" w:rsidRPr="00F53FDE" w:rsidRDefault="00DE03FD" w:rsidP="00540298">
            <w:pPr>
              <w:ind w:right="-190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zh-CN"/>
              </w:rPr>
              <w:t>Planung der Praxisaufgabe</w:t>
            </w:r>
            <w:r w:rsidR="00540298" w:rsidRPr="00F53FD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6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5D7F2354" w14:textId="77777777" w:rsidR="00540298" w:rsidRPr="00CB39E5" w:rsidRDefault="00540298" w:rsidP="00540298">
            <w:pPr>
              <w:ind w:right="-190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BC05B6" w:rsidRPr="00CB39E5" w14:paraId="558270A4" w14:textId="77777777" w:rsidTr="00152F90">
        <w:trPr>
          <w:trHeight w:val="187"/>
        </w:trPr>
        <w:tc>
          <w:tcPr>
            <w:tcW w:w="1843" w:type="dxa"/>
            <w:tcBorders>
              <w:top w:val="dashSmallGap" w:sz="4" w:space="0" w:color="000000"/>
              <w:bottom w:val="single" w:sz="6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12C9F9D8" w14:textId="77777777" w:rsidR="00BC05B6" w:rsidRPr="00CB39E5" w:rsidRDefault="00BC05B6" w:rsidP="00BC05B6">
            <w:pPr>
              <w:ind w:right="-19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983" w:type="dxa"/>
            <w:tcBorders>
              <w:top w:val="dashSmallGap" w:sz="4" w:space="0" w:color="000000"/>
              <w:bottom w:val="single" w:sz="6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698298ED" w14:textId="4E75D893" w:rsidR="00BC05B6" w:rsidRDefault="00BC05B6" w:rsidP="00BC05B6">
            <w:pPr>
              <w:ind w:right="-19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  <w:t xml:space="preserve">Aktivität: </w:t>
            </w:r>
            <w:r w:rsidR="00DE03F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  <w:t xml:space="preserve"> Planung der Praxisaufgabe</w:t>
            </w:r>
          </w:p>
        </w:tc>
        <w:tc>
          <w:tcPr>
            <w:tcW w:w="2239" w:type="dxa"/>
            <w:tcBorders>
              <w:top w:val="dashSmallGap" w:sz="4" w:space="0" w:color="000000"/>
              <w:bottom w:val="single" w:sz="6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5231A48C" w14:textId="359B4777" w:rsidR="00BC05B6" w:rsidRDefault="00DE03FD" w:rsidP="00BC05B6">
            <w:pPr>
              <w:ind w:right="-190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 xml:space="preserve">Folie </w:t>
            </w:r>
            <w:r w:rsidR="001B08E8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115</w:t>
            </w:r>
          </w:p>
        </w:tc>
      </w:tr>
      <w:tr w:rsidR="009710FD" w:rsidRPr="00CB39E5" w14:paraId="55CF773E" w14:textId="77777777" w:rsidTr="00152F90">
        <w:trPr>
          <w:trHeight w:val="187"/>
        </w:trPr>
        <w:tc>
          <w:tcPr>
            <w:tcW w:w="1843" w:type="dxa"/>
            <w:tcBorders>
              <w:top w:val="dashSmallGap" w:sz="4" w:space="0" w:color="000000"/>
              <w:bottom w:val="single" w:sz="6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1BA31BB7" w14:textId="77777777" w:rsidR="009710FD" w:rsidRPr="00CB39E5" w:rsidRDefault="009710FD" w:rsidP="00BC05B6">
            <w:pPr>
              <w:ind w:right="-190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983" w:type="dxa"/>
            <w:tcBorders>
              <w:top w:val="dashSmallGap" w:sz="4" w:space="0" w:color="000000"/>
              <w:bottom w:val="single" w:sz="6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5B6AFD57" w14:textId="63EDDFA1" w:rsidR="009710FD" w:rsidRDefault="009710FD" w:rsidP="00BC05B6">
            <w:pPr>
              <w:ind w:right="-19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zh-CN"/>
              </w:rPr>
              <w:t>Erprobungsauftrag</w:t>
            </w:r>
          </w:p>
        </w:tc>
        <w:tc>
          <w:tcPr>
            <w:tcW w:w="2239" w:type="dxa"/>
            <w:tcBorders>
              <w:top w:val="dashSmallGap" w:sz="4" w:space="0" w:color="000000"/>
              <w:bottom w:val="single" w:sz="6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3285E5D9" w14:textId="681BCD46" w:rsidR="009710FD" w:rsidRDefault="009710FD" w:rsidP="00BC05B6">
            <w:pPr>
              <w:ind w:right="-190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Folie 1</w:t>
            </w:r>
            <w:r w:rsidR="001B08E8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16</w:t>
            </w:r>
          </w:p>
        </w:tc>
      </w:tr>
      <w:tr w:rsidR="00D73430" w:rsidRPr="00CB39E5" w14:paraId="4A9A1743" w14:textId="77777777" w:rsidTr="009710FD">
        <w:trPr>
          <w:trHeight w:val="202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0CC06CCF" w14:textId="2F7446BC" w:rsidR="00D73430" w:rsidRPr="00D73430" w:rsidRDefault="00DE03FD" w:rsidP="00BC05B6">
            <w:pPr>
              <w:ind w:right="-19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6</w:t>
            </w:r>
            <w:r w:rsidR="00D73430" w:rsidRPr="00D734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. Phase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1CC4F28F" w14:textId="02C7C4D5" w:rsidR="00D73430" w:rsidRPr="00D73430" w:rsidRDefault="00D73430" w:rsidP="00BC05B6">
            <w:pPr>
              <w:ind w:right="-190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7343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zh-CN"/>
              </w:rPr>
              <w:t>Abschluss</w:t>
            </w:r>
          </w:p>
        </w:tc>
      </w:tr>
      <w:tr w:rsidR="00D73430" w:rsidRPr="00CB39E5" w14:paraId="1D8C0EF1" w14:textId="77777777" w:rsidTr="009710FD">
        <w:trPr>
          <w:trHeight w:val="202"/>
        </w:trPr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392A4FC1" w14:textId="77777777" w:rsidR="00D73430" w:rsidRDefault="00D73430" w:rsidP="00BC05B6">
            <w:pPr>
              <w:ind w:right="-19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983" w:type="dxa"/>
            <w:tcBorders>
              <w:top w:val="single" w:sz="4" w:space="0" w:color="000000"/>
              <w:bottom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27425E94" w14:textId="49149AFB" w:rsidR="00D73430" w:rsidRDefault="00D73430" w:rsidP="00BC05B6">
            <w:pPr>
              <w:ind w:right="-190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TN-Rückmeldung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14:paraId="383327D6" w14:textId="4881DFEA" w:rsidR="00D73430" w:rsidRDefault="00D73430" w:rsidP="00BC05B6">
            <w:pPr>
              <w:ind w:right="-190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Folie</w:t>
            </w:r>
            <w:r w:rsidR="00DE03FD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 xml:space="preserve"> 1</w:t>
            </w:r>
            <w:r w:rsidR="001B08E8"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  <w:t>19</w:t>
            </w:r>
          </w:p>
        </w:tc>
      </w:tr>
    </w:tbl>
    <w:p w14:paraId="6AD24FB9" w14:textId="6CF5ABA3" w:rsidR="003503E9" w:rsidRPr="00C333D0" w:rsidRDefault="004536E1" w:rsidP="004536E1">
      <w:pPr>
        <w:ind w:hanging="426"/>
        <w:rPr>
          <w:rFonts w:asciiTheme="majorHAnsi" w:hAnsiTheme="majorHAnsi" w:cstheme="majorHAnsi"/>
          <w:sz w:val="20"/>
          <w:szCs w:val="20"/>
        </w:rPr>
      </w:pPr>
      <w:r>
        <w:rPr>
          <w:rFonts w:ascii="Arial" w:hAnsi="Arial" w:cs="Arial"/>
          <w:color w:val="3A747C"/>
          <w:sz w:val="18"/>
          <w:szCs w:val="18"/>
        </w:rPr>
        <w:t>MÖGLICHE STRUKTUR</w:t>
      </w:r>
    </w:p>
    <w:p w14:paraId="479FF38D" w14:textId="77777777" w:rsidR="00F102D2" w:rsidRDefault="00F102D2">
      <w:r>
        <w:br w:type="page"/>
      </w:r>
    </w:p>
    <w:tbl>
      <w:tblPr>
        <w:tblStyle w:val="Tabellenraster"/>
        <w:tblpPr w:leftFromText="141" w:rightFromText="141" w:vertAnchor="page" w:horzAnchor="margin" w:tblpXSpec="center" w:tblpY="214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854"/>
        <w:gridCol w:w="8069"/>
      </w:tblGrid>
      <w:tr w:rsidR="00553DEC" w14:paraId="1B73142E" w14:textId="77777777" w:rsidTr="00553DEC">
        <w:tc>
          <w:tcPr>
            <w:tcW w:w="1854" w:type="dxa"/>
          </w:tcPr>
          <w:p w14:paraId="26B614BB" w14:textId="77777777" w:rsidR="00553DEC" w:rsidRDefault="00553DEC" w:rsidP="00553DEC">
            <w:pPr>
              <w:spacing w:line="276" w:lineRule="auto"/>
              <w:rPr>
                <w:rFonts w:ascii="Arial" w:hAnsi="Arial" w:cs="Arial"/>
                <w:color w:val="3A747C"/>
                <w:sz w:val="18"/>
                <w:szCs w:val="18"/>
              </w:rPr>
            </w:pPr>
            <w:r>
              <w:rPr>
                <w:rFonts w:ascii="Arial" w:hAnsi="Arial" w:cs="Arial"/>
                <w:color w:val="3A747C"/>
                <w:sz w:val="18"/>
                <w:szCs w:val="18"/>
              </w:rPr>
              <w:lastRenderedPageBreak/>
              <w:t>QUELLE UND NUTZUNGSRECHTE</w:t>
            </w:r>
          </w:p>
          <w:p w14:paraId="324614B7" w14:textId="77777777" w:rsidR="00553DEC" w:rsidRPr="00FF6D1A" w:rsidRDefault="00553DEC" w:rsidP="00553DEC">
            <w:pPr>
              <w:spacing w:line="276" w:lineRule="auto"/>
              <w:rPr>
                <w:rFonts w:ascii="Arial" w:hAnsi="Arial" w:cs="Arial"/>
                <w:color w:val="3A747C"/>
                <w:sz w:val="18"/>
                <w:szCs w:val="18"/>
              </w:rPr>
            </w:pPr>
          </w:p>
          <w:p w14:paraId="45956E99" w14:textId="77777777" w:rsidR="00553DEC" w:rsidRDefault="00553DEC" w:rsidP="00553D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20E4C">
              <w:rPr>
                <w:noProof/>
                <w:color w:val="808080"/>
                <w:sz w:val="16"/>
              </w:rPr>
              <w:drawing>
                <wp:inline distT="0" distB="0" distL="0" distR="0" wp14:anchorId="168CCFC9" wp14:editId="330C1E73">
                  <wp:extent cx="814059" cy="284921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95" cy="29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9" w:type="dxa"/>
          </w:tcPr>
          <w:p w14:paraId="10C0AD51" w14:textId="77777777" w:rsidR="00553DEC" w:rsidRDefault="00553DEC" w:rsidP="00553DEC">
            <w:pPr>
              <w:spacing w:before="100" w:beforeAutospacing="1" w:after="100" w:afterAutospacing="1"/>
              <w:rPr>
                <w:rFonts w:ascii="Calibri Light" w:hAnsi="Calibri Light" w:cs="Calibri Light"/>
                <w:i/>
                <w:iCs/>
                <w:color w:val="7F7F7F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color w:val="7F7F7F"/>
                <w:sz w:val="20"/>
                <w:szCs w:val="20"/>
              </w:rPr>
              <w:t>Dieses Material wurde für das Projekt PIKAS des Deutschen Zentrum für Lehrkräftebildung Mathematik (DZLM) konzipiert und kann, soweit nicht anders gekennzeichnet, unter der</w:t>
            </w:r>
            <w:r>
              <w:rPr>
                <w:rStyle w:val="apple-converted-space"/>
                <w:rFonts w:ascii="Calibri Light" w:hAnsi="Calibri Light" w:cs="Calibri Light"/>
                <w:i/>
                <w:iCs/>
                <w:color w:val="7F7F7F"/>
                <w:sz w:val="20"/>
                <w:szCs w:val="20"/>
              </w:rPr>
              <w:t> </w:t>
            </w:r>
            <w:r>
              <w:rPr>
                <w:rFonts w:ascii="Calibri Light" w:hAnsi="Calibri Light" w:cs="Calibri Light"/>
                <w:b/>
                <w:bCs/>
                <w:i/>
                <w:iCs/>
                <w:color w:val="7F7F7F"/>
                <w:sz w:val="20"/>
                <w:szCs w:val="20"/>
              </w:rPr>
              <w:t>Creative Commons Lizenz BY-NC-SA: Namensnennung – Weitergabe unter gleichen Bedingungen 4.0 International</w:t>
            </w:r>
            <w:r>
              <w:rPr>
                <w:rStyle w:val="apple-converted-space"/>
                <w:rFonts w:ascii="Calibri Light" w:hAnsi="Calibri Light" w:cs="Calibri Light"/>
                <w:b/>
                <w:bCs/>
                <w:i/>
                <w:iCs/>
                <w:color w:val="7F7F7F"/>
                <w:sz w:val="20"/>
                <w:szCs w:val="20"/>
              </w:rPr>
              <w:t> </w:t>
            </w:r>
            <w:r>
              <w:rPr>
                <w:rFonts w:ascii="Calibri Light" w:hAnsi="Calibri Light" w:cs="Calibri Light"/>
                <w:i/>
                <w:iCs/>
                <w:color w:val="7F7F7F"/>
                <w:sz w:val="20"/>
                <w:szCs w:val="20"/>
              </w:rPr>
              <w:t>weiterverwendet werden. Das bedeutet: Alle Folien und Materialien können, soweit nicht anders gekennzeichnet, für Zwecke der Aus- und Fortbildung genutzt und verändert werden, wenn die Quellenhinweise aufgeführt bleiben, eine nicht-kommerzielle Nutzung erfolgt sowie das bearbeitete Material unter der gleichen Lizenz weitergegeben wird (</w:t>
            </w:r>
            <w:hyperlink r:id="rId11" w:history="1">
              <w:r>
                <w:rPr>
                  <w:rStyle w:val="Hyperlink"/>
                  <w:rFonts w:ascii="Calibri Light" w:hAnsi="Calibri Light" w:cs="Calibri Light"/>
                  <w:i/>
                  <w:iCs/>
                  <w:color w:val="7F7F7F"/>
                  <w:sz w:val="20"/>
                  <w:szCs w:val="20"/>
                </w:rPr>
                <w:t>https://creativecommons.org/licenses/</w:t>
              </w:r>
            </w:hyperlink>
            <w:r>
              <w:rPr>
                <w:rFonts w:ascii="Calibri Light" w:hAnsi="Calibri Light" w:cs="Calibri Light"/>
                <w:i/>
                <w:iCs/>
                <w:color w:val="7F7F7F"/>
                <w:sz w:val="20"/>
                <w:szCs w:val="20"/>
              </w:rPr>
              <w:t xml:space="preserve">) </w:t>
            </w:r>
          </w:p>
          <w:p w14:paraId="4AC5A5B6" w14:textId="77777777" w:rsidR="00553DEC" w:rsidRPr="004536E1" w:rsidRDefault="00553DEC" w:rsidP="00553DEC">
            <w:pPr>
              <w:spacing w:before="100" w:beforeAutospacing="1" w:after="100" w:afterAutospacing="1"/>
              <w:rPr>
                <w:rFonts w:ascii="Calibri Light" w:hAnsi="Calibri Light" w:cs="Calibri Light"/>
                <w:i/>
                <w:iCs/>
                <w:color w:val="7F7F7F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color w:val="7F7F7F"/>
                <w:sz w:val="20"/>
                <w:szCs w:val="20"/>
              </w:rPr>
              <w:t xml:space="preserve">Wichtiger Hinweis zur Nutzung der urheberrechtlich geschützten Bilder und Videos: </w:t>
            </w:r>
            <w:r>
              <w:rPr>
                <w:rFonts w:ascii="Calibri Light" w:hAnsi="Calibri Light" w:cs="Calibri Light"/>
                <w:i/>
                <w:iCs/>
                <w:color w:val="7F7F7F"/>
                <w:sz w:val="20"/>
                <w:szCs w:val="20"/>
              </w:rPr>
              <w:t>Bildnachweise und Zitatquellen finden sich auf den jeweiligen Folien bzw. Zusatzmaterialien.</w:t>
            </w:r>
            <w:r>
              <w:rPr>
                <w:rStyle w:val="apple-converted-space"/>
                <w:color w:val="7F7F7F"/>
                <w:sz w:val="14"/>
                <w:szCs w:val="14"/>
              </w:rPr>
              <w:t> </w:t>
            </w:r>
            <w:r>
              <w:rPr>
                <w:rFonts w:ascii="Calibri Light" w:hAnsi="Calibri Light" w:cs="Calibri Light"/>
                <w:i/>
                <w:iCs/>
                <w:color w:val="7F7F7F"/>
                <w:sz w:val="20"/>
                <w:szCs w:val="20"/>
              </w:rPr>
              <w:t>Mit dem Download der Materialien wird kein Eigentum an den Fotos erworben, sondern nur die Nutzungsmöglichkeit wie folgt: Die Nutzung ist im Rahmen der Aus- und Fortbildung von Lehrkräften zulässig, die Fotos sollen nur auf Plattformen mit Registrierung verbreitet werden, nicht frei im Internet wie z. B. auf öffentlich zugänglichen Videoplattformen wie YouTube.</w:t>
            </w:r>
          </w:p>
        </w:tc>
      </w:tr>
      <w:tr w:rsidR="00553DEC" w14:paraId="2B026942" w14:textId="77777777" w:rsidTr="00553DEC">
        <w:trPr>
          <w:trHeight w:val="1434"/>
        </w:trPr>
        <w:tc>
          <w:tcPr>
            <w:tcW w:w="1854" w:type="dxa"/>
          </w:tcPr>
          <w:p w14:paraId="28D9F31E" w14:textId="77777777" w:rsidR="00553DEC" w:rsidRPr="00FF6D1A" w:rsidRDefault="00553DEC" w:rsidP="00553DEC">
            <w:pPr>
              <w:spacing w:line="276" w:lineRule="auto"/>
              <w:rPr>
                <w:rFonts w:ascii="Arial" w:hAnsi="Arial" w:cs="Arial"/>
                <w:color w:val="3A747C"/>
                <w:sz w:val="18"/>
                <w:szCs w:val="18"/>
              </w:rPr>
            </w:pPr>
            <w:r>
              <w:rPr>
                <w:rFonts w:ascii="Arial" w:hAnsi="Arial" w:cs="Arial"/>
                <w:color w:val="3A747C"/>
                <w:sz w:val="18"/>
                <w:szCs w:val="18"/>
              </w:rPr>
              <w:t>LITERATURBEZUG</w:t>
            </w:r>
          </w:p>
          <w:p w14:paraId="4C508789" w14:textId="77777777" w:rsidR="00553DEC" w:rsidRDefault="00553DEC" w:rsidP="00553D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069" w:type="dxa"/>
          </w:tcPr>
          <w:p w14:paraId="486C711B" w14:textId="77777777" w:rsidR="00553DEC" w:rsidRPr="004536E1" w:rsidRDefault="00553DEC" w:rsidP="00553D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36E1">
              <w:rPr>
                <w:rFonts w:ascii="Arial" w:hAnsi="Arial" w:cs="Arial"/>
                <w:b/>
                <w:sz w:val="18"/>
                <w:szCs w:val="18"/>
              </w:rPr>
              <w:t>Literatur</w:t>
            </w:r>
          </w:p>
          <w:p w14:paraId="033BE697" w14:textId="5B692C55" w:rsidR="00553DEC" w:rsidRPr="008219CE" w:rsidRDefault="00553DEC" w:rsidP="00553DEC">
            <w:r w:rsidRPr="004536E1">
              <w:rPr>
                <w:rFonts w:asciiTheme="majorHAnsi" w:hAnsiTheme="majorHAnsi" w:cstheme="majorHAnsi"/>
                <w:sz w:val="20"/>
                <w:szCs w:val="20"/>
              </w:rPr>
              <w:t>Ministerium für Schule und Bildung des Landes NRW (202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4536E1">
              <w:rPr>
                <w:rFonts w:asciiTheme="majorHAnsi" w:hAnsiTheme="majorHAnsi" w:cstheme="majorHAnsi"/>
                <w:sz w:val="20"/>
                <w:szCs w:val="20"/>
              </w:rPr>
              <w:t xml:space="preserve">).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Mathematik gemeinsam lernen – Leitideen, Unterstützungsvorschläge und Unterrichtsbeispiele für inklusive Lerngruppen</w:t>
            </w:r>
            <w:r w:rsidRPr="004536E1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263DEC">
              <w:rPr>
                <w:rFonts w:asciiTheme="majorHAnsi" w:hAnsiTheme="majorHAnsi" w:cstheme="majorHAnsi"/>
                <w:color w:val="4D5156"/>
                <w:sz w:val="20"/>
                <w:szCs w:val="20"/>
                <w:shd w:val="clear" w:color="auto" w:fill="FFFFFF"/>
              </w:rPr>
              <w:t>https://pikas-mi.dzlm.de/node/713</w:t>
            </w:r>
            <w:r w:rsidRPr="004536E1">
              <w:rPr>
                <w:rFonts w:asciiTheme="majorHAnsi" w:hAnsiTheme="majorHAnsi" w:cstheme="majorHAnsi"/>
                <w:color w:val="3A747C"/>
                <w:sz w:val="20"/>
                <w:szCs w:val="20"/>
              </w:rPr>
              <w:t xml:space="preserve"> </w:t>
            </w:r>
            <w:r w:rsidRPr="004536E1">
              <w:rPr>
                <w:rFonts w:asciiTheme="majorHAnsi" w:hAnsiTheme="majorHAnsi" w:cstheme="majorHAnsi"/>
                <w:sz w:val="20"/>
                <w:szCs w:val="20"/>
              </w:rPr>
              <w:t xml:space="preserve">(Abruf am </w:t>
            </w:r>
            <w:r w:rsidR="00774137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BF5D71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774137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.202</w:t>
            </w:r>
            <w:r w:rsidR="00BF5D71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4536E1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</w:p>
          <w:p w14:paraId="2C09D0CD" w14:textId="77777777" w:rsidR="00553DEC" w:rsidRPr="004536E1" w:rsidRDefault="00553DEC" w:rsidP="00553D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9C06D2" w14:textId="77777777" w:rsidR="00553DEC" w:rsidRPr="004536E1" w:rsidRDefault="00553DEC" w:rsidP="00553D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BE4F33" w14:textId="77777777" w:rsidR="00553DEC" w:rsidRPr="00540298" w:rsidRDefault="00553DEC" w:rsidP="00553D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0298">
              <w:rPr>
                <w:rFonts w:ascii="Arial" w:hAnsi="Arial" w:cs="Arial"/>
                <w:b/>
                <w:sz w:val="18"/>
                <w:szCs w:val="18"/>
              </w:rPr>
              <w:t xml:space="preserve">Benutztes Material </w:t>
            </w:r>
          </w:p>
          <w:p w14:paraId="72F1381B" w14:textId="77777777" w:rsidR="00553DEC" w:rsidRPr="004536E1" w:rsidRDefault="00553DEC" w:rsidP="00553D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Alle</w:t>
            </w:r>
            <w:r w:rsidRPr="004536E1">
              <w:rPr>
                <w:rFonts w:asciiTheme="majorHAnsi" w:hAnsiTheme="majorHAnsi" w:cstheme="majorHAnsi"/>
                <w:sz w:val="20"/>
                <w:szCs w:val="20"/>
              </w:rPr>
              <w:t xml:space="preserve"> Aufgabenbeispiele entstammen dem Projekt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Matheinklusiv mit </w:t>
            </w:r>
            <w:r w:rsidRPr="004536E1">
              <w:rPr>
                <w:rFonts w:asciiTheme="majorHAnsi" w:hAnsiTheme="majorHAnsi" w:cstheme="majorHAnsi"/>
                <w:sz w:val="20"/>
                <w:szCs w:val="20"/>
              </w:rPr>
              <w:t>PIKAS und seinen Partnerprojekten.</w:t>
            </w:r>
          </w:p>
        </w:tc>
      </w:tr>
    </w:tbl>
    <w:p w14:paraId="29599AEA" w14:textId="77777777" w:rsidR="00F30421" w:rsidRPr="00573C73" w:rsidRDefault="00F30421" w:rsidP="00553DEC">
      <w:pPr>
        <w:ind w:hanging="426"/>
        <w:rPr>
          <w:rFonts w:asciiTheme="majorHAnsi" w:hAnsiTheme="majorHAnsi" w:cstheme="majorHAnsi"/>
          <w:sz w:val="20"/>
          <w:szCs w:val="20"/>
        </w:rPr>
      </w:pPr>
    </w:p>
    <w:sectPr w:rsidR="00F30421" w:rsidRPr="00573C73" w:rsidSect="00540298">
      <w:headerReference w:type="default" r:id="rId12"/>
      <w:footerReference w:type="even" r:id="rId13"/>
      <w:footerReference w:type="default" r:id="rId14"/>
      <w:pgSz w:w="11900" w:h="16840"/>
      <w:pgMar w:top="2146" w:right="1418" w:bottom="1134" w:left="1418" w:header="7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F30C" w14:textId="77777777" w:rsidR="00687D81" w:rsidRDefault="00687D81" w:rsidP="0033611F">
      <w:r>
        <w:separator/>
      </w:r>
    </w:p>
  </w:endnote>
  <w:endnote w:type="continuationSeparator" w:id="0">
    <w:p w14:paraId="2B92E733" w14:textId="77777777" w:rsidR="00687D81" w:rsidRDefault="00687D81" w:rsidP="0033611F">
      <w:r>
        <w:continuationSeparator/>
      </w:r>
    </w:p>
  </w:endnote>
  <w:endnote w:type="continuationNotice" w:id="1">
    <w:p w14:paraId="7D460DCC" w14:textId="77777777" w:rsidR="00687D81" w:rsidRDefault="00687D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33659317"/>
      <w:docPartObj>
        <w:docPartGallery w:val="Page Numbers (Bottom of Page)"/>
        <w:docPartUnique/>
      </w:docPartObj>
    </w:sdtPr>
    <w:sdtContent>
      <w:p w14:paraId="65FAC42F" w14:textId="77777777" w:rsidR="00C462F6" w:rsidRDefault="00C462F6" w:rsidP="009A0AC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04534A3" w14:textId="77777777" w:rsidR="00C462F6" w:rsidRDefault="00C462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Content>
      <w:p w14:paraId="79D4EA24" w14:textId="77777777" w:rsidR="009A0ACB" w:rsidRPr="009A0ACB" w:rsidRDefault="009A0ACB" w:rsidP="009A0ACB">
        <w:pPr>
          <w:pStyle w:val="Fuzeile"/>
          <w:framePr w:wrap="none" w:vAnchor="text" w:hAnchor="page" w:x="5948" w:y="262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 w:rsidRPr="009A0ACB">
          <w:rPr>
            <w:rStyle w:val="Seitenzahl"/>
            <w:rFonts w:ascii="Roboto" w:hAnsi="Roboto"/>
            <w:noProof/>
          </w:rPr>
          <w:t>1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78277331" w14:textId="389A4C5D" w:rsidR="0033611F" w:rsidRPr="00612637" w:rsidRDefault="009B666E" w:rsidP="00E232F1">
    <w:pPr>
      <w:pStyle w:val="Fuzeile"/>
      <w:rPr>
        <w:rFonts w:ascii="Roboto" w:hAnsi="Roboto" w:cstheme="majorHAnsi"/>
        <w:color w:val="000000" w:themeColor="text1"/>
      </w:rPr>
    </w:pPr>
    <w:r>
      <w:rPr>
        <w:rFonts w:ascii="Roboto" w:eastAsiaTheme="minorEastAsia" w:hAnsi="Roboto" w:cstheme="majorHAnsi"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9EAF92B" wp14:editId="6335E825">
              <wp:simplePos x="0" y="0"/>
              <wp:positionH relativeFrom="column">
                <wp:posOffset>3840382</wp:posOffset>
              </wp:positionH>
              <wp:positionV relativeFrom="paragraph">
                <wp:posOffset>191868</wp:posOffset>
              </wp:positionV>
              <wp:extent cx="1878037" cy="162000"/>
              <wp:effectExtent l="0" t="0" r="1905" b="3175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037" cy="1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693793" w14:textId="77777777" w:rsidR="002D2B36" w:rsidRPr="009D01FB" w:rsidRDefault="002D2B36" w:rsidP="002D2B36">
                          <w:pPr>
                            <w:pStyle w:val="Fuzeile"/>
                            <w:rPr>
                              <w:sz w:val="20"/>
                              <w:szCs w:val="20"/>
                            </w:rPr>
                          </w:pPr>
                          <w:r w:rsidRPr="009D01FB">
                            <w:rPr>
                              <w:sz w:val="20"/>
                              <w:szCs w:val="20"/>
                            </w:rPr>
                            <w:t>© Fachoffensive Mathematik NRW</w:t>
                          </w:r>
                        </w:p>
                        <w:p w14:paraId="1FC39226" w14:textId="5433EF1E" w:rsidR="00E232F1" w:rsidRPr="00E232F1" w:rsidRDefault="00E232F1" w:rsidP="00E232F1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AF92B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7" type="#_x0000_t202" style="position:absolute;margin-left:302.4pt;margin-top:15.1pt;width:147.9pt;height:12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" fillcolor="white [3201]" stroked="f" strokeweight=".5pt">
              <v:textbox inset="0,0,0,0">
                <w:txbxContent>
                  <w:p w14:paraId="67693793" w14:textId="77777777" w:rsidR="002D2B36" w:rsidRPr="009D01FB" w:rsidRDefault="002D2B36" w:rsidP="002D2B36">
                    <w:pPr>
                      <w:pStyle w:val="Fuzeile"/>
                      <w:rPr>
                        <w:sz w:val="20"/>
                        <w:szCs w:val="20"/>
                      </w:rPr>
                    </w:pPr>
                    <w:r w:rsidRPr="009D01FB">
                      <w:rPr>
                        <w:sz w:val="20"/>
                        <w:szCs w:val="20"/>
                      </w:rPr>
                      <w:t>© Fachoffensive Mathematik NRW</w:t>
                    </w:r>
                  </w:p>
                  <w:p w14:paraId="1FC39226" w14:textId="5433EF1E" w:rsidR="00E232F1" w:rsidRPr="00E232F1" w:rsidRDefault="00E232F1" w:rsidP="00E232F1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E5F46">
      <w:rPr>
        <w:rFonts w:ascii="Roboto" w:eastAsiaTheme="minorEastAsia" w:hAnsi="Roboto" w:cstheme="majorHAnsi"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19BAAE" wp14:editId="0FE52990">
              <wp:simplePos x="0" y="0"/>
              <wp:positionH relativeFrom="column">
                <wp:posOffset>5655656</wp:posOffset>
              </wp:positionH>
              <wp:positionV relativeFrom="paragraph">
                <wp:posOffset>46990</wp:posOffset>
              </wp:positionV>
              <wp:extent cx="591185" cy="364490"/>
              <wp:effectExtent l="0" t="0" r="5715" b="3810"/>
              <wp:wrapNone/>
              <wp:docPr id="36" name="Textfeld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185" cy="364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81C635" w14:textId="0242ED86" w:rsidR="00C462F6" w:rsidRDefault="00CE5F4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9EED4B" wp14:editId="40364C21">
                                <wp:extent cx="401955" cy="256540"/>
                                <wp:effectExtent l="0" t="0" r="4445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rafik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1955" cy="2565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19BAAE" id="Textfeld 36" o:spid="_x0000_s1028" type="#_x0000_t202" style="position:absolute;margin-left:445.35pt;margin-top:3.7pt;width:46.5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" fillcolor="white [3201]" stroked="f" strokeweight=".5pt">
              <v:textbox>
                <w:txbxContent>
                  <w:p w14:paraId="7D81C635" w14:textId="0242ED86" w:rsidR="00C462F6" w:rsidRDefault="00CE5F46">
                    <w:r>
                      <w:rPr>
                        <w:noProof/>
                      </w:rPr>
                      <w:drawing>
                        <wp:inline distT="0" distB="0" distL="0" distR="0" wp14:anchorId="5C9EED4B" wp14:editId="40364C21">
                          <wp:extent cx="401955" cy="256540"/>
                          <wp:effectExtent l="0" t="0" r="4445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Grafik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1955" cy="2565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25822" w:rsidRPr="004F3D6D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757084C" wp14:editId="0ADFD681">
              <wp:simplePos x="0" y="0"/>
              <wp:positionH relativeFrom="column">
                <wp:posOffset>-718820</wp:posOffset>
              </wp:positionH>
              <wp:positionV relativeFrom="paragraph">
                <wp:posOffset>-635</wp:posOffset>
              </wp:positionV>
              <wp:extent cx="7209790" cy="0"/>
              <wp:effectExtent l="0" t="0" r="16510" b="12700"/>
              <wp:wrapNone/>
              <wp:docPr id="17" name="Gerade Verbindung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979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F43EFA7" id="Gerade Verbindung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6pt,-.05pt" to="511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" strokecolor="black [3213]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7EDA" w14:textId="77777777" w:rsidR="00687D81" w:rsidRDefault="00687D81" w:rsidP="0033611F">
      <w:r>
        <w:separator/>
      </w:r>
    </w:p>
  </w:footnote>
  <w:footnote w:type="continuationSeparator" w:id="0">
    <w:p w14:paraId="7F8611C5" w14:textId="77777777" w:rsidR="00687D81" w:rsidRDefault="00687D81" w:rsidP="0033611F">
      <w:r>
        <w:continuationSeparator/>
      </w:r>
    </w:p>
  </w:footnote>
  <w:footnote w:type="continuationNotice" w:id="1">
    <w:p w14:paraId="13983C67" w14:textId="77777777" w:rsidR="00687D81" w:rsidRDefault="00687D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3EEE" w14:textId="27F5E227" w:rsidR="00612637" w:rsidRDefault="00F90417">
    <w:pPr>
      <w:pStyle w:val="Kopfzeile"/>
    </w:pPr>
    <w:r w:rsidRPr="004F3D6D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C62A766" wp14:editId="202D3DE6">
              <wp:simplePos x="0" y="0"/>
              <wp:positionH relativeFrom="column">
                <wp:posOffset>-265300</wp:posOffset>
              </wp:positionH>
              <wp:positionV relativeFrom="paragraph">
                <wp:posOffset>-260350</wp:posOffset>
              </wp:positionV>
              <wp:extent cx="6784516" cy="983556"/>
              <wp:effectExtent l="0" t="0" r="0" b="0"/>
              <wp:wrapNone/>
              <wp:docPr id="2" name="Rechteck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784516" cy="98355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535734" w14:textId="772C76FF" w:rsidR="00033D6D" w:rsidRDefault="00F90417" w:rsidP="00F90417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 w:rsidRPr="00C31066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STECKBRIEF ZUM MODUL</w:t>
                          </w:r>
                          <w:r w:rsidR="00B14489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="00AE5F0D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0F7582AE" w14:textId="4BD61514" w:rsidR="00F90417" w:rsidRPr="00033D6D" w:rsidRDefault="00AE5F0D" w:rsidP="00F90417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8"/>
                              <w:szCs w:val="28"/>
                            </w:rPr>
                            <w:t>AUFGABEN ADAPTIEREN</w:t>
                          </w:r>
                          <w:r w:rsidR="00033D6D" w:rsidRPr="00033D6D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8"/>
                              <w:szCs w:val="28"/>
                            </w:rPr>
                            <w:t xml:space="preserve"> – </w:t>
                          </w: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8"/>
                              <w:szCs w:val="28"/>
                            </w:rPr>
                            <w:t xml:space="preserve">ZAHLVORSTELLUNGEN AUFBAUEN </w:t>
                          </w:r>
                          <w:r w:rsidR="00033D6D" w:rsidRPr="00033D6D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8"/>
                              <w:szCs w:val="28"/>
                            </w:rPr>
                            <w:t xml:space="preserve">– FS </w:t>
                          </w: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8"/>
                              <w:szCs w:val="28"/>
                            </w:rPr>
                            <w:t>LERNEN</w:t>
                          </w:r>
                        </w:p>
                        <w:p w14:paraId="2A23166B" w14:textId="77777777" w:rsidR="00F90417" w:rsidRPr="00C31066" w:rsidRDefault="00F90417" w:rsidP="00F90417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F1FCC1B" w14:textId="0397F0ED" w:rsidR="00F90417" w:rsidRPr="00C31066" w:rsidRDefault="002F467B" w:rsidP="00F90417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</w:t>
                          </w:r>
                          <w:r w:rsidR="009C4D72">
                            <w:rPr>
                              <w:rFonts w:ascii="Arial" w:hAnsi="Arial" w:cs="Arial"/>
                            </w:rPr>
                            <w:t>ach</w:t>
                          </w:r>
                          <w:r>
                            <w:rPr>
                              <w:rFonts w:ascii="Arial" w:hAnsi="Arial" w:cs="Arial"/>
                            </w:rPr>
                            <w:t>offensive Mathematik</w:t>
                          </w:r>
                          <w:r w:rsidR="00F90417"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="00F90417">
                            <w:rPr>
                              <w:rFonts w:ascii="Arial" w:hAnsi="Arial" w:cs="Arial"/>
                              <w:b/>
                              <w:bCs/>
                            </w:rPr>
                            <w:t>Mathematik gemeinsam lernen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62A766" id="Rechteck 2" o:spid="_x0000_s1026" style="position:absolute;margin-left:-20.9pt;margin-top:-20.5pt;width:534.2pt;height:77.4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" filled="f" stroked="f">
              <o:lock v:ext="edit" grouping="t"/>
              <v:textbox inset="0,0,0,0">
                <w:txbxContent>
                  <w:p w14:paraId="05535734" w14:textId="772C76FF" w:rsidR="00033D6D" w:rsidRDefault="00F90417" w:rsidP="00F90417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 w:rsidRPr="00C31066"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STECKBRIEF ZUM MODUL</w:t>
                    </w:r>
                    <w:r w:rsidR="00B14489"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="00AE5F0D"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3</w:t>
                    </w:r>
                  </w:p>
                  <w:p w14:paraId="0F7582AE" w14:textId="4BD61514" w:rsidR="00F90417" w:rsidRPr="00033D6D" w:rsidRDefault="00AE5F0D" w:rsidP="00F90417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8"/>
                        <w:szCs w:val="28"/>
                      </w:rPr>
                      <w:t>AUFGABEN ADAPTIEREN</w:t>
                    </w:r>
                    <w:r w:rsidR="00033D6D" w:rsidRPr="00033D6D">
                      <w:rPr>
                        <w:rFonts w:ascii="Arial" w:eastAsiaTheme="majorEastAsia" w:hAnsi="Arial" w:cs="Arial"/>
                        <w:color w:val="3A747C"/>
                        <w:kern w:val="24"/>
                        <w:sz w:val="28"/>
                        <w:szCs w:val="28"/>
                      </w:rPr>
                      <w:t xml:space="preserve"> – </w:t>
                    </w: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8"/>
                        <w:szCs w:val="28"/>
                      </w:rPr>
                      <w:t xml:space="preserve">ZAHLVORSTELLUNGEN AUFBAUEN </w:t>
                    </w:r>
                    <w:r w:rsidR="00033D6D" w:rsidRPr="00033D6D">
                      <w:rPr>
                        <w:rFonts w:ascii="Arial" w:eastAsiaTheme="majorEastAsia" w:hAnsi="Arial" w:cs="Arial"/>
                        <w:color w:val="3A747C"/>
                        <w:kern w:val="24"/>
                        <w:sz w:val="28"/>
                        <w:szCs w:val="28"/>
                      </w:rPr>
                      <w:t xml:space="preserve">– FS </w:t>
                    </w: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8"/>
                        <w:szCs w:val="28"/>
                      </w:rPr>
                      <w:t>LERNEN</w:t>
                    </w:r>
                  </w:p>
                  <w:p w14:paraId="2A23166B" w14:textId="77777777" w:rsidR="00F90417" w:rsidRPr="00C31066" w:rsidRDefault="00F90417" w:rsidP="00F90417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F1FCC1B" w14:textId="0397F0ED" w:rsidR="00F90417" w:rsidRPr="00C31066" w:rsidRDefault="002F467B" w:rsidP="00F90417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>F</w:t>
                    </w:r>
                    <w:r w:rsidR="009C4D72">
                      <w:rPr>
                        <w:rFonts w:ascii="Arial" w:hAnsi="Arial" w:cs="Arial"/>
                      </w:rPr>
                      <w:t>ach</w:t>
                    </w:r>
                    <w:r>
                      <w:rPr>
                        <w:rFonts w:ascii="Arial" w:hAnsi="Arial" w:cs="Arial"/>
                      </w:rPr>
                      <w:t>offensive Mathematik</w:t>
                    </w:r>
                    <w:r w:rsidR="00F90417" w:rsidRPr="00C31066">
                      <w:rPr>
                        <w:rFonts w:ascii="Arial" w:hAnsi="Arial" w:cs="Arial"/>
                      </w:rPr>
                      <w:t xml:space="preserve">: </w:t>
                    </w:r>
                    <w:r w:rsidR="00F90417">
                      <w:rPr>
                        <w:rFonts w:ascii="Arial" w:hAnsi="Arial" w:cs="Arial"/>
                        <w:b/>
                        <w:bCs/>
                      </w:rPr>
                      <w:t>Mathematik gemeinsam lernen</w:t>
                    </w:r>
                  </w:p>
                </w:txbxContent>
              </v:textbox>
            </v:rect>
          </w:pict>
        </mc:Fallback>
      </mc:AlternateContent>
    </w:r>
  </w:p>
  <w:p w14:paraId="683C13D0" w14:textId="07F39DB5" w:rsidR="00612637" w:rsidRDefault="00DA559A">
    <w:pPr>
      <w:pStyle w:val="Kopfzeile"/>
    </w:pPr>
    <w:r w:rsidRPr="004F3D6D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CB0FFBB" wp14:editId="7D4F5404">
              <wp:simplePos x="0" y="0"/>
              <wp:positionH relativeFrom="column">
                <wp:posOffset>-734695</wp:posOffset>
              </wp:positionH>
              <wp:positionV relativeFrom="paragraph">
                <wp:posOffset>620626</wp:posOffset>
              </wp:positionV>
              <wp:extent cx="7210800" cy="0"/>
              <wp:effectExtent l="0" t="0" r="15875" b="12700"/>
              <wp:wrapNone/>
              <wp:docPr id="47" name="Gerade Verbindung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194DF54" id="Gerade Verbindung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85pt,48.85pt" to="509.9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" strokecolor="black [3213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B590C"/>
    <w:multiLevelType w:val="hybridMultilevel"/>
    <w:tmpl w:val="BAC0D312"/>
    <w:lvl w:ilvl="0" w:tplc="ED2A01F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252A4"/>
    <w:multiLevelType w:val="hybridMultilevel"/>
    <w:tmpl w:val="C3B447B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27A86"/>
      </w:rPr>
    </w:lvl>
    <w:lvl w:ilvl="1" w:tplc="0407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16822BBB"/>
    <w:multiLevelType w:val="hybridMultilevel"/>
    <w:tmpl w:val="CB9468C2"/>
    <w:lvl w:ilvl="0" w:tplc="52644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61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67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01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8B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C5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2B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09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6F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5D7DEE"/>
    <w:multiLevelType w:val="hybridMultilevel"/>
    <w:tmpl w:val="4D7C1A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DE598C"/>
    <w:multiLevelType w:val="hybridMultilevel"/>
    <w:tmpl w:val="079894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B7504A"/>
    <w:multiLevelType w:val="hybridMultilevel"/>
    <w:tmpl w:val="0C72E8DA"/>
    <w:lvl w:ilvl="0" w:tplc="335CA67A"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A3A13"/>
    <w:multiLevelType w:val="hybridMultilevel"/>
    <w:tmpl w:val="4AE001F4"/>
    <w:lvl w:ilvl="0" w:tplc="526449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BF07C4"/>
    <w:multiLevelType w:val="hybridMultilevel"/>
    <w:tmpl w:val="71601472"/>
    <w:lvl w:ilvl="0" w:tplc="4AFE7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4589"/>
    <w:multiLevelType w:val="hybridMultilevel"/>
    <w:tmpl w:val="B32C3BD0"/>
    <w:lvl w:ilvl="0" w:tplc="EDC08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0D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A6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E4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6F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A2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E7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02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22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55F0DA5"/>
    <w:multiLevelType w:val="hybridMultilevel"/>
    <w:tmpl w:val="4A24A388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44546A" w:themeColor="text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5771746"/>
    <w:multiLevelType w:val="hybridMultilevel"/>
    <w:tmpl w:val="D3F4EF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725435">
    <w:abstractNumId w:val="3"/>
  </w:num>
  <w:num w:numId="2" w16cid:durableId="1930966888">
    <w:abstractNumId w:val="9"/>
  </w:num>
  <w:num w:numId="3" w16cid:durableId="1050961179">
    <w:abstractNumId w:val="10"/>
  </w:num>
  <w:num w:numId="4" w16cid:durableId="1842039979">
    <w:abstractNumId w:val="0"/>
  </w:num>
  <w:num w:numId="5" w16cid:durableId="827474811">
    <w:abstractNumId w:val="11"/>
  </w:num>
  <w:num w:numId="6" w16cid:durableId="412239308">
    <w:abstractNumId w:val="2"/>
  </w:num>
  <w:num w:numId="7" w16cid:durableId="375200772">
    <w:abstractNumId w:val="5"/>
  </w:num>
  <w:num w:numId="8" w16cid:durableId="417361111">
    <w:abstractNumId w:val="4"/>
  </w:num>
  <w:num w:numId="9" w16cid:durableId="1827503497">
    <w:abstractNumId w:val="6"/>
  </w:num>
  <w:num w:numId="10" w16cid:durableId="1200165079">
    <w:abstractNumId w:val="7"/>
  </w:num>
  <w:num w:numId="11" w16cid:durableId="2117358259">
    <w:abstractNumId w:val="1"/>
  </w:num>
  <w:num w:numId="12" w16cid:durableId="9786556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D0"/>
    <w:rsid w:val="00003580"/>
    <w:rsid w:val="000075BB"/>
    <w:rsid w:val="00025822"/>
    <w:rsid w:val="000324FF"/>
    <w:rsid w:val="00033D6D"/>
    <w:rsid w:val="00037A0A"/>
    <w:rsid w:val="00067554"/>
    <w:rsid w:val="000710B3"/>
    <w:rsid w:val="00077453"/>
    <w:rsid w:val="000B07E0"/>
    <w:rsid w:val="000B1E25"/>
    <w:rsid w:val="000D0339"/>
    <w:rsid w:val="000E3148"/>
    <w:rsid w:val="000F1962"/>
    <w:rsid w:val="00102E18"/>
    <w:rsid w:val="00145287"/>
    <w:rsid w:val="00152F90"/>
    <w:rsid w:val="0015556B"/>
    <w:rsid w:val="001746BE"/>
    <w:rsid w:val="00176626"/>
    <w:rsid w:val="001933CE"/>
    <w:rsid w:val="001A0F3B"/>
    <w:rsid w:val="001A6D1D"/>
    <w:rsid w:val="001B08E8"/>
    <w:rsid w:val="001B3F77"/>
    <w:rsid w:val="001C6951"/>
    <w:rsid w:val="001C716D"/>
    <w:rsid w:val="001E44DF"/>
    <w:rsid w:val="001E49BA"/>
    <w:rsid w:val="001E7B40"/>
    <w:rsid w:val="00240029"/>
    <w:rsid w:val="00246968"/>
    <w:rsid w:val="00256289"/>
    <w:rsid w:val="00263DEC"/>
    <w:rsid w:val="002656AE"/>
    <w:rsid w:val="0027587B"/>
    <w:rsid w:val="00275E40"/>
    <w:rsid w:val="00290916"/>
    <w:rsid w:val="002A1659"/>
    <w:rsid w:val="002B4CCF"/>
    <w:rsid w:val="002C252A"/>
    <w:rsid w:val="002D2B36"/>
    <w:rsid w:val="002F467B"/>
    <w:rsid w:val="002F554A"/>
    <w:rsid w:val="00312A90"/>
    <w:rsid w:val="00317BD9"/>
    <w:rsid w:val="003357EC"/>
    <w:rsid w:val="0033611F"/>
    <w:rsid w:val="00344037"/>
    <w:rsid w:val="003503E9"/>
    <w:rsid w:val="003567D9"/>
    <w:rsid w:val="00366A6A"/>
    <w:rsid w:val="00373C3B"/>
    <w:rsid w:val="0038008B"/>
    <w:rsid w:val="00381E13"/>
    <w:rsid w:val="003918C4"/>
    <w:rsid w:val="00395435"/>
    <w:rsid w:val="003A2FC8"/>
    <w:rsid w:val="003A6321"/>
    <w:rsid w:val="003D3362"/>
    <w:rsid w:val="003F65B4"/>
    <w:rsid w:val="00401A4E"/>
    <w:rsid w:val="00403F26"/>
    <w:rsid w:val="004041F1"/>
    <w:rsid w:val="004051D6"/>
    <w:rsid w:val="00407119"/>
    <w:rsid w:val="004407A3"/>
    <w:rsid w:val="00442286"/>
    <w:rsid w:val="00444E78"/>
    <w:rsid w:val="004536E1"/>
    <w:rsid w:val="00457C2E"/>
    <w:rsid w:val="0046126C"/>
    <w:rsid w:val="00471CF7"/>
    <w:rsid w:val="00472390"/>
    <w:rsid w:val="00485664"/>
    <w:rsid w:val="004B3217"/>
    <w:rsid w:val="004B78FE"/>
    <w:rsid w:val="004D0CAC"/>
    <w:rsid w:val="004F3D6D"/>
    <w:rsid w:val="004F5741"/>
    <w:rsid w:val="00504347"/>
    <w:rsid w:val="0053410C"/>
    <w:rsid w:val="00537483"/>
    <w:rsid w:val="00540298"/>
    <w:rsid w:val="0054174E"/>
    <w:rsid w:val="0054308D"/>
    <w:rsid w:val="00547524"/>
    <w:rsid w:val="00553899"/>
    <w:rsid w:val="00553DEC"/>
    <w:rsid w:val="00573C73"/>
    <w:rsid w:val="00585B35"/>
    <w:rsid w:val="005A4161"/>
    <w:rsid w:val="005B43FF"/>
    <w:rsid w:val="005C70AC"/>
    <w:rsid w:val="005D2140"/>
    <w:rsid w:val="005E07B8"/>
    <w:rsid w:val="005F5D4B"/>
    <w:rsid w:val="006057DE"/>
    <w:rsid w:val="00612637"/>
    <w:rsid w:val="00622CF4"/>
    <w:rsid w:val="00657031"/>
    <w:rsid w:val="00657D9D"/>
    <w:rsid w:val="006775EC"/>
    <w:rsid w:val="00687D81"/>
    <w:rsid w:val="00693A13"/>
    <w:rsid w:val="006A3E0A"/>
    <w:rsid w:val="006B0449"/>
    <w:rsid w:val="006B3592"/>
    <w:rsid w:val="006B6A65"/>
    <w:rsid w:val="006B70A0"/>
    <w:rsid w:val="006C121F"/>
    <w:rsid w:val="006C4A97"/>
    <w:rsid w:val="006D7C2E"/>
    <w:rsid w:val="006F0190"/>
    <w:rsid w:val="006F7E4F"/>
    <w:rsid w:val="007109E0"/>
    <w:rsid w:val="00737BC2"/>
    <w:rsid w:val="00745A51"/>
    <w:rsid w:val="00750DD8"/>
    <w:rsid w:val="00751CBF"/>
    <w:rsid w:val="0075230C"/>
    <w:rsid w:val="00753937"/>
    <w:rsid w:val="0076442C"/>
    <w:rsid w:val="00774137"/>
    <w:rsid w:val="00782C2B"/>
    <w:rsid w:val="00794C0E"/>
    <w:rsid w:val="007A3CBC"/>
    <w:rsid w:val="007B5412"/>
    <w:rsid w:val="007E6892"/>
    <w:rsid w:val="007F373D"/>
    <w:rsid w:val="007F5D3A"/>
    <w:rsid w:val="008219CE"/>
    <w:rsid w:val="00826A94"/>
    <w:rsid w:val="008332D0"/>
    <w:rsid w:val="0086128D"/>
    <w:rsid w:val="008659BE"/>
    <w:rsid w:val="008712D5"/>
    <w:rsid w:val="00872BC3"/>
    <w:rsid w:val="00877384"/>
    <w:rsid w:val="00880AFD"/>
    <w:rsid w:val="008846D0"/>
    <w:rsid w:val="0089168F"/>
    <w:rsid w:val="008A6D31"/>
    <w:rsid w:val="008C6BCC"/>
    <w:rsid w:val="008D59BD"/>
    <w:rsid w:val="008E3B62"/>
    <w:rsid w:val="008E6194"/>
    <w:rsid w:val="008E6A89"/>
    <w:rsid w:val="008E6AD8"/>
    <w:rsid w:val="008F57DA"/>
    <w:rsid w:val="008F70AE"/>
    <w:rsid w:val="00907CF0"/>
    <w:rsid w:val="00914FB0"/>
    <w:rsid w:val="009203F6"/>
    <w:rsid w:val="00924EF5"/>
    <w:rsid w:val="00931E39"/>
    <w:rsid w:val="009335A5"/>
    <w:rsid w:val="00933BDA"/>
    <w:rsid w:val="00945358"/>
    <w:rsid w:val="00946FC7"/>
    <w:rsid w:val="00947510"/>
    <w:rsid w:val="00962839"/>
    <w:rsid w:val="009650A1"/>
    <w:rsid w:val="00966BB4"/>
    <w:rsid w:val="009710FD"/>
    <w:rsid w:val="0097264D"/>
    <w:rsid w:val="009A0ACB"/>
    <w:rsid w:val="009B081A"/>
    <w:rsid w:val="009B38F5"/>
    <w:rsid w:val="009B5366"/>
    <w:rsid w:val="009B666E"/>
    <w:rsid w:val="009C4D72"/>
    <w:rsid w:val="009C7106"/>
    <w:rsid w:val="009D6C34"/>
    <w:rsid w:val="009E6D92"/>
    <w:rsid w:val="009F2255"/>
    <w:rsid w:val="009F49A6"/>
    <w:rsid w:val="009F71DA"/>
    <w:rsid w:val="009F7872"/>
    <w:rsid w:val="00A10516"/>
    <w:rsid w:val="00A21C7C"/>
    <w:rsid w:val="00A224CD"/>
    <w:rsid w:val="00A36359"/>
    <w:rsid w:val="00A71739"/>
    <w:rsid w:val="00A7708E"/>
    <w:rsid w:val="00A8376A"/>
    <w:rsid w:val="00A92EC4"/>
    <w:rsid w:val="00A97754"/>
    <w:rsid w:val="00AA327A"/>
    <w:rsid w:val="00AB33CC"/>
    <w:rsid w:val="00AB3F80"/>
    <w:rsid w:val="00AC4DC9"/>
    <w:rsid w:val="00AE39AB"/>
    <w:rsid w:val="00AE5F0D"/>
    <w:rsid w:val="00AF33E2"/>
    <w:rsid w:val="00B062B8"/>
    <w:rsid w:val="00B12F16"/>
    <w:rsid w:val="00B14489"/>
    <w:rsid w:val="00B36831"/>
    <w:rsid w:val="00B50671"/>
    <w:rsid w:val="00B64058"/>
    <w:rsid w:val="00B73371"/>
    <w:rsid w:val="00B75A58"/>
    <w:rsid w:val="00B83F3C"/>
    <w:rsid w:val="00BA0FB5"/>
    <w:rsid w:val="00BB1272"/>
    <w:rsid w:val="00BB28D7"/>
    <w:rsid w:val="00BC05B6"/>
    <w:rsid w:val="00BC1EC2"/>
    <w:rsid w:val="00BE6B11"/>
    <w:rsid w:val="00BF5D71"/>
    <w:rsid w:val="00C07FA3"/>
    <w:rsid w:val="00C11C6A"/>
    <w:rsid w:val="00C2179A"/>
    <w:rsid w:val="00C22922"/>
    <w:rsid w:val="00C31066"/>
    <w:rsid w:val="00C333D0"/>
    <w:rsid w:val="00C462F6"/>
    <w:rsid w:val="00C47A40"/>
    <w:rsid w:val="00C53EF9"/>
    <w:rsid w:val="00C6111C"/>
    <w:rsid w:val="00C611BF"/>
    <w:rsid w:val="00C737F5"/>
    <w:rsid w:val="00C8658A"/>
    <w:rsid w:val="00C900E9"/>
    <w:rsid w:val="00C92FD0"/>
    <w:rsid w:val="00CB278E"/>
    <w:rsid w:val="00CB39E5"/>
    <w:rsid w:val="00CB6C4D"/>
    <w:rsid w:val="00CC6F8F"/>
    <w:rsid w:val="00CD0523"/>
    <w:rsid w:val="00CD7AC4"/>
    <w:rsid w:val="00CE1572"/>
    <w:rsid w:val="00CE46E9"/>
    <w:rsid w:val="00CE592D"/>
    <w:rsid w:val="00CE5F46"/>
    <w:rsid w:val="00CF279E"/>
    <w:rsid w:val="00CF3529"/>
    <w:rsid w:val="00D007B3"/>
    <w:rsid w:val="00D06734"/>
    <w:rsid w:val="00D13CDF"/>
    <w:rsid w:val="00D170C2"/>
    <w:rsid w:val="00D26E5D"/>
    <w:rsid w:val="00D473F1"/>
    <w:rsid w:val="00D73430"/>
    <w:rsid w:val="00D73C75"/>
    <w:rsid w:val="00D8143C"/>
    <w:rsid w:val="00D81F16"/>
    <w:rsid w:val="00D84A77"/>
    <w:rsid w:val="00D93E48"/>
    <w:rsid w:val="00DA42EF"/>
    <w:rsid w:val="00DA559A"/>
    <w:rsid w:val="00DB1CE1"/>
    <w:rsid w:val="00DC0433"/>
    <w:rsid w:val="00DD6B37"/>
    <w:rsid w:val="00DE03FD"/>
    <w:rsid w:val="00E01F7B"/>
    <w:rsid w:val="00E16DA8"/>
    <w:rsid w:val="00E232F1"/>
    <w:rsid w:val="00E2614F"/>
    <w:rsid w:val="00E4281E"/>
    <w:rsid w:val="00E45CAB"/>
    <w:rsid w:val="00E47E4D"/>
    <w:rsid w:val="00E5079A"/>
    <w:rsid w:val="00E52C43"/>
    <w:rsid w:val="00E61AF3"/>
    <w:rsid w:val="00E82A6A"/>
    <w:rsid w:val="00E8318E"/>
    <w:rsid w:val="00E879EE"/>
    <w:rsid w:val="00EA0275"/>
    <w:rsid w:val="00EA4E4F"/>
    <w:rsid w:val="00ED1239"/>
    <w:rsid w:val="00ED5A86"/>
    <w:rsid w:val="00ED727A"/>
    <w:rsid w:val="00EF138A"/>
    <w:rsid w:val="00EF23E4"/>
    <w:rsid w:val="00F0043D"/>
    <w:rsid w:val="00F00FD2"/>
    <w:rsid w:val="00F03465"/>
    <w:rsid w:val="00F102D2"/>
    <w:rsid w:val="00F1508C"/>
    <w:rsid w:val="00F30421"/>
    <w:rsid w:val="00F44C67"/>
    <w:rsid w:val="00F53FDE"/>
    <w:rsid w:val="00F633F6"/>
    <w:rsid w:val="00F76302"/>
    <w:rsid w:val="00F84517"/>
    <w:rsid w:val="00F87772"/>
    <w:rsid w:val="00F90417"/>
    <w:rsid w:val="00F9302F"/>
    <w:rsid w:val="00FE1262"/>
    <w:rsid w:val="00FF4F2E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3097E"/>
  <w15:chartTrackingRefBased/>
  <w15:docId w15:val="{5E5F4D8D-058D-7F40-90B3-5D70024C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410C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B35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3D6D"/>
    <w:pPr>
      <w:ind w:left="720"/>
      <w:contextualSpacing/>
    </w:pPr>
    <w:rPr>
      <w:rFonts w:ascii="Times New Roman" w:eastAsiaTheme="minorEastAsia" w:hAnsi="Times New Roman" w:cs="Times New Roman"/>
      <w:lang w:eastAsia="de-DE"/>
    </w:rPr>
  </w:style>
  <w:style w:type="paragraph" w:customStyle="1" w:styleId="4Flietext">
    <w:name w:val="4.Fließtext"/>
    <w:link w:val="4FlietextZchn"/>
    <w:qFormat/>
    <w:rsid w:val="00F00FD2"/>
    <w:pPr>
      <w:framePr w:hSpace="141" w:wrap="around" w:vAnchor="page" w:hAnchor="margin" w:x="57" w:y="7216"/>
      <w:spacing w:line="240" w:lineRule="exact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F00FD2"/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ufzhlung">
    <w:name w:val="5.Aufzählung"/>
    <w:basedOn w:val="Standard"/>
    <w:link w:val="5AufzhlungZchn"/>
    <w:qFormat/>
    <w:rsid w:val="00F00FD2"/>
    <w:pPr>
      <w:keepLines/>
      <w:framePr w:hSpace="142" w:wrap="around" w:vAnchor="page" w:hAnchor="margin" w:x="-90" w:y="3166"/>
      <w:tabs>
        <w:tab w:val="left" w:pos="7088"/>
      </w:tabs>
      <w:spacing w:line="240" w:lineRule="exact"/>
      <w:suppressOverlap/>
      <w:jc w:val="both"/>
    </w:pPr>
    <w:rPr>
      <w:rFonts w:asciiTheme="majorHAnsi" w:eastAsiaTheme="majorEastAsia" w:hAnsiTheme="majorHAnsi" w:cstheme="majorBidi"/>
      <w:color w:val="000000"/>
      <w:sz w:val="20"/>
      <w:szCs w:val="20"/>
      <w:lang w:eastAsia="de-DE"/>
    </w:rPr>
  </w:style>
  <w:style w:type="character" w:customStyle="1" w:styleId="4FlietextZchn">
    <w:name w:val="4.Fließtext Zchn"/>
    <w:basedOn w:val="Absatz-Standardschriftart"/>
    <w:link w:val="4Flietext"/>
    <w:rsid w:val="00F00FD2"/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</w:style>
  <w:style w:type="character" w:customStyle="1" w:styleId="5AufzhlungZchn">
    <w:name w:val="5.Aufzählung Zchn"/>
    <w:basedOn w:val="4FlietextZchn"/>
    <w:link w:val="5Aufzhlung"/>
    <w:rsid w:val="00F00FD2"/>
    <w:rPr>
      <w:rFonts w:asciiTheme="majorHAnsi" w:eastAsiaTheme="majorEastAsia" w:hAnsiTheme="majorHAnsi" w:cstheme="majorBidi"/>
      <w:color w:val="000000"/>
      <w:sz w:val="20"/>
      <w:szCs w:val="20"/>
      <w:lang w:eastAsia="de-DE"/>
    </w:rPr>
  </w:style>
  <w:style w:type="paragraph" w:customStyle="1" w:styleId="3berschrift">
    <w:name w:val="3.Überschrift"/>
    <w:basedOn w:val="berschrift3"/>
    <w:autoRedefine/>
    <w:qFormat/>
    <w:rsid w:val="006B3592"/>
    <w:pPr>
      <w:keepNext w:val="0"/>
      <w:keepLines w:val="0"/>
      <w:spacing w:before="0" w:line="240" w:lineRule="exact"/>
      <w:contextualSpacing/>
      <w:outlineLvl w:val="9"/>
    </w:pPr>
    <w:rPr>
      <w:rFonts w:ascii="Calibri" w:hAnsi="Calibri"/>
      <w:b/>
      <w:bCs/>
      <w:i/>
      <w:iCs/>
      <w:color w:val="327A86"/>
      <w:spacing w:val="5"/>
      <w:sz w:val="2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B359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3361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611F"/>
  </w:style>
  <w:style w:type="paragraph" w:styleId="Fuzeile">
    <w:name w:val="footer"/>
    <w:basedOn w:val="Standard"/>
    <w:link w:val="FuzeileZchn"/>
    <w:uiPriority w:val="99"/>
    <w:unhideWhenUsed/>
    <w:rsid w:val="003361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611F"/>
  </w:style>
  <w:style w:type="character" w:styleId="Seitenzahl">
    <w:name w:val="page number"/>
    <w:basedOn w:val="Absatz-Standardschriftart"/>
    <w:uiPriority w:val="99"/>
    <w:semiHidden/>
    <w:unhideWhenUsed/>
    <w:rsid w:val="00C462F6"/>
  </w:style>
  <w:style w:type="character" w:styleId="Hyperlink">
    <w:name w:val="Hyperlink"/>
    <w:basedOn w:val="Absatz-Standardschriftart"/>
    <w:uiPriority w:val="99"/>
    <w:unhideWhenUsed/>
    <w:rsid w:val="00F30421"/>
    <w:rPr>
      <w:color w:val="44546A" w:themeColor="text2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F30421"/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B75A58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42E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4041F1"/>
  </w:style>
  <w:style w:type="paragraph" w:styleId="StandardWeb">
    <w:name w:val="Normal (Web)"/>
    <w:basedOn w:val="Standard"/>
    <w:uiPriority w:val="99"/>
    <w:unhideWhenUsed/>
    <w:rsid w:val="005B43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0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kas.dzlm.de/pikasfiles/uploads/Dokumente/buch/handreichung-mathematik-gemeinsam-lernen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ikas-mi.dzlm.de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4E12DA-9365-0945-A0CA-ABD1D957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Mosen</dc:creator>
  <cp:keywords/>
  <dc:description/>
  <cp:lastModifiedBy>Martin Höhler</cp:lastModifiedBy>
  <cp:revision>2</cp:revision>
  <dcterms:created xsi:type="dcterms:W3CDTF">2023-07-31T14:54:00Z</dcterms:created>
  <dcterms:modified xsi:type="dcterms:W3CDTF">2023-07-31T14:54:00Z</dcterms:modified>
</cp:coreProperties>
</file>