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1CE" w:rsidRPr="00C815CA" w:rsidRDefault="00B17755" w:rsidP="007051CE">
      <w:pPr>
        <w:pStyle w:val="Platzhaltertext1"/>
        <w:numPr>
          <w:ilvl w:val="0"/>
          <w:numId w:val="0"/>
        </w:numPr>
        <w:spacing w:after="60"/>
        <w:ind w:left="-142"/>
        <w:rPr>
          <w:rFonts w:ascii="Arial" w:hAnsi="Arial"/>
          <w:b/>
          <w:sz w:val="36"/>
        </w:rPr>
      </w:pPr>
      <w:bookmarkStart w:id="0" w:name="OLE_LINK1"/>
      <w:bookmarkStart w:id="1" w:name="OLE_LINK2"/>
      <w:r w:rsidRPr="00C815CA">
        <w:rPr>
          <w:noProof/>
          <w:szCs w:val="20"/>
        </w:rPr>
        <w:drawing>
          <wp:anchor distT="0" distB="0" distL="114300" distR="114300" simplePos="0" relativeHeight="251657216" behindDoc="0" locked="0" layoutInCell="1" allowOverlap="1">
            <wp:simplePos x="0" y="0"/>
            <wp:positionH relativeFrom="column">
              <wp:posOffset>17145</wp:posOffset>
            </wp:positionH>
            <wp:positionV relativeFrom="paragraph">
              <wp:posOffset>76200</wp:posOffset>
            </wp:positionV>
            <wp:extent cx="609600" cy="431800"/>
            <wp:effectExtent l="0" t="0" r="0" b="0"/>
            <wp:wrapNone/>
            <wp:docPr id="9"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9600" cy="431800"/>
                    </a:xfrm>
                    <a:prstGeom prst="rect">
                      <a:avLst/>
                    </a:prstGeom>
                    <a:noFill/>
                    <a:ln>
                      <a:noFill/>
                    </a:ln>
                  </pic:spPr>
                </pic:pic>
              </a:graphicData>
            </a:graphic>
          </wp:anchor>
        </w:drawing>
      </w:r>
      <w:r w:rsidR="007051CE" w:rsidRPr="00C815CA">
        <w:rPr>
          <w:rFonts w:ascii="Arial" w:hAnsi="Arial"/>
        </w:rPr>
        <w:tab/>
      </w:r>
      <w:r w:rsidR="007051CE" w:rsidRPr="00C815CA">
        <w:rPr>
          <w:rFonts w:ascii="Arial" w:hAnsi="Arial"/>
        </w:rPr>
        <w:tab/>
      </w:r>
      <w:r w:rsidR="007051CE" w:rsidRPr="00C815CA">
        <w:rPr>
          <w:rFonts w:ascii="Arial" w:hAnsi="Arial"/>
        </w:rPr>
        <w:tab/>
      </w:r>
      <w:r w:rsidR="007051CE" w:rsidRPr="00C815CA">
        <w:rPr>
          <w:rFonts w:ascii="Arial" w:hAnsi="Arial"/>
        </w:rPr>
        <w:tab/>
      </w:r>
      <w:r w:rsidR="007051CE" w:rsidRPr="00C815CA">
        <w:rPr>
          <w:rFonts w:ascii="Arial" w:hAnsi="Arial"/>
        </w:rPr>
        <w:tab/>
      </w:r>
      <w:r w:rsidR="007051CE" w:rsidRPr="00C815CA">
        <w:rPr>
          <w:rFonts w:ascii="Arial" w:hAnsi="Arial"/>
          <w:b/>
          <w:sz w:val="36"/>
        </w:rPr>
        <w:tab/>
      </w:r>
      <w:r w:rsidR="007051CE" w:rsidRPr="00C815CA">
        <w:rPr>
          <w:rFonts w:ascii="Arial" w:hAnsi="Arial"/>
          <w:b/>
          <w:sz w:val="36"/>
        </w:rPr>
        <w:tab/>
      </w:r>
      <w:r w:rsidR="007051CE" w:rsidRPr="00C815CA">
        <w:rPr>
          <w:rFonts w:ascii="Arial" w:hAnsi="Arial"/>
          <w:b/>
          <w:sz w:val="36"/>
        </w:rPr>
        <w:tab/>
      </w:r>
      <w:r w:rsidR="007051CE" w:rsidRPr="00C815CA">
        <w:rPr>
          <w:rFonts w:ascii="Arial" w:hAnsi="Arial"/>
          <w:b/>
          <w:sz w:val="36"/>
        </w:rPr>
        <w:tab/>
        <w:t xml:space="preserve">   Moderationspfad</w:t>
      </w:r>
    </w:p>
    <w:p w:rsidR="007051CE" w:rsidRPr="00C815CA" w:rsidRDefault="007051CE" w:rsidP="007051CE">
      <w:pPr>
        <w:spacing w:after="60"/>
        <w:ind w:left="709" w:right="34" w:hanging="284"/>
        <w:jc w:val="center"/>
        <w:rPr>
          <w:rFonts w:ascii="Arial" w:hAnsi="Arial" w:cs="Arial"/>
          <w:sz w:val="28"/>
        </w:rPr>
      </w:pPr>
      <w:r w:rsidRPr="00C815CA">
        <w:rPr>
          <w:rFonts w:ascii="Arial" w:hAnsi="Arial" w:cs="Arial"/>
          <w:sz w:val="28"/>
        </w:rPr>
        <w:t xml:space="preserve">Haus </w:t>
      </w:r>
      <w:r>
        <w:rPr>
          <w:rFonts w:ascii="Arial" w:hAnsi="Arial" w:cs="Arial"/>
          <w:sz w:val="28"/>
        </w:rPr>
        <w:t>2</w:t>
      </w:r>
      <w:r w:rsidRPr="00C815CA">
        <w:rPr>
          <w:rFonts w:ascii="Arial" w:hAnsi="Arial" w:cs="Arial"/>
          <w:sz w:val="28"/>
        </w:rPr>
        <w:t xml:space="preserve"> - FM - Modul </w:t>
      </w:r>
      <w:r>
        <w:rPr>
          <w:rFonts w:ascii="Arial" w:hAnsi="Arial" w:cs="Arial"/>
          <w:sz w:val="28"/>
        </w:rPr>
        <w:t>2.2</w:t>
      </w:r>
    </w:p>
    <w:p w:rsidR="007051CE" w:rsidRPr="00C815CA" w:rsidRDefault="007051CE" w:rsidP="007051CE">
      <w:pPr>
        <w:spacing w:after="60"/>
        <w:ind w:left="709" w:right="34" w:hanging="284"/>
        <w:jc w:val="center"/>
        <w:rPr>
          <w:rFonts w:ascii="Arial" w:hAnsi="Arial"/>
          <w:sz w:val="28"/>
        </w:rPr>
      </w:pPr>
      <w:r>
        <w:rPr>
          <w:rFonts w:ascii="Arial" w:hAnsi="Arial"/>
          <w:sz w:val="28"/>
        </w:rPr>
        <w:t>Darstellungsmittel für Grundschule und Sek. I</w:t>
      </w:r>
    </w:p>
    <w:p w:rsidR="007051CE" w:rsidRPr="00FB338E" w:rsidRDefault="007051CE" w:rsidP="007051CE">
      <w:pPr>
        <w:spacing w:after="60"/>
        <w:ind w:left="709" w:right="34" w:hanging="284"/>
        <w:jc w:val="center"/>
        <w:rPr>
          <w:rFonts w:ascii="Arial" w:hAnsi="Arial"/>
          <w:sz w:val="16"/>
        </w:rPr>
      </w:pPr>
    </w:p>
    <w:p w:rsidR="007051CE" w:rsidRDefault="007051CE" w:rsidP="007051CE">
      <w:pPr>
        <w:spacing w:after="60"/>
        <w:ind w:right="34"/>
        <w:rPr>
          <w:rFonts w:ascii="Arial" w:hAnsi="Arial"/>
        </w:rPr>
      </w:pPr>
      <w:r w:rsidRPr="00C815CA">
        <w:rPr>
          <w:rFonts w:ascii="Arial" w:hAnsi="Arial"/>
        </w:rPr>
        <w:t>Die Durchführungszeit des vollständigen Moduls beläuft si</w:t>
      </w:r>
      <w:r w:rsidR="001B6157">
        <w:rPr>
          <w:rFonts w:ascii="Arial" w:hAnsi="Arial"/>
        </w:rPr>
        <w:t>ch auf ca. drei Zeitstunden (ink</w:t>
      </w:r>
      <w:r w:rsidRPr="00C815CA">
        <w:rPr>
          <w:rFonts w:ascii="Arial" w:hAnsi="Arial"/>
        </w:rPr>
        <w:t xml:space="preserve">l. Pause). </w:t>
      </w:r>
    </w:p>
    <w:p w:rsidR="007051CE" w:rsidRDefault="007051CE" w:rsidP="007051CE">
      <w:pPr>
        <w:spacing w:after="60"/>
        <w:ind w:right="3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5"/>
        <w:gridCol w:w="9634"/>
        <w:gridCol w:w="4037"/>
      </w:tblGrid>
      <w:tr w:rsidR="007051CE" w:rsidRPr="00C815CA">
        <w:tc>
          <w:tcPr>
            <w:tcW w:w="1115" w:type="dxa"/>
          </w:tcPr>
          <w:p w:rsidR="007051CE" w:rsidRPr="00C815CA" w:rsidRDefault="007051CE" w:rsidP="007051CE">
            <w:pPr>
              <w:pStyle w:val="Platzhaltertext1"/>
              <w:spacing w:after="60"/>
              <w:rPr>
                <w:rFonts w:ascii="Arial" w:hAnsi="Arial" w:cs="Arial"/>
                <w:b/>
                <w:sz w:val="28"/>
              </w:rPr>
            </w:pPr>
            <w:r w:rsidRPr="00C815CA">
              <w:rPr>
                <w:rFonts w:ascii="Arial" w:hAnsi="Arial"/>
                <w:b/>
              </w:rPr>
              <w:t>Zeit</w:t>
            </w:r>
          </w:p>
        </w:tc>
        <w:tc>
          <w:tcPr>
            <w:tcW w:w="9634" w:type="dxa"/>
          </w:tcPr>
          <w:p w:rsidR="007051CE" w:rsidRPr="00C815CA" w:rsidRDefault="007051CE" w:rsidP="007051CE">
            <w:pPr>
              <w:pStyle w:val="Platzhaltertext1"/>
              <w:spacing w:after="60"/>
              <w:rPr>
                <w:rFonts w:ascii="Arial" w:hAnsi="Arial" w:cs="Arial"/>
                <w:b/>
                <w:sz w:val="28"/>
              </w:rPr>
            </w:pPr>
            <w:r w:rsidRPr="00C815CA">
              <w:rPr>
                <w:rFonts w:ascii="Arial" w:hAnsi="Arial"/>
                <w:b/>
              </w:rPr>
              <w:t>Kommentar</w:t>
            </w:r>
          </w:p>
        </w:tc>
        <w:tc>
          <w:tcPr>
            <w:tcW w:w="4037" w:type="dxa"/>
          </w:tcPr>
          <w:p w:rsidR="007051CE" w:rsidRPr="00C815CA" w:rsidRDefault="007051CE" w:rsidP="007051CE">
            <w:pPr>
              <w:pStyle w:val="Platzhaltertext1"/>
              <w:spacing w:after="60"/>
              <w:rPr>
                <w:rFonts w:ascii="Arial" w:hAnsi="Arial" w:cs="Arial"/>
                <w:b/>
                <w:sz w:val="28"/>
              </w:rPr>
            </w:pPr>
            <w:r w:rsidRPr="00C815CA">
              <w:rPr>
                <w:rFonts w:ascii="Arial" w:hAnsi="Arial" w:cs="Arial"/>
                <w:b/>
                <w:bCs/>
              </w:rPr>
              <w:t>Material</w:t>
            </w:r>
          </w:p>
        </w:tc>
      </w:tr>
      <w:tr w:rsidR="007051CE" w:rsidRPr="00C815CA">
        <w:tc>
          <w:tcPr>
            <w:tcW w:w="1115" w:type="dxa"/>
          </w:tcPr>
          <w:p w:rsidR="007051CE" w:rsidRPr="00C815CA" w:rsidRDefault="007051CE" w:rsidP="007051CE">
            <w:pPr>
              <w:pStyle w:val="Platzhaltertext1"/>
              <w:keepNext w:val="0"/>
              <w:widowControl w:val="0"/>
              <w:spacing w:after="60"/>
              <w:rPr>
                <w:rFonts w:ascii="Arial" w:hAnsi="Arial" w:cs="Arial"/>
              </w:rPr>
            </w:pPr>
            <w:r w:rsidRPr="00C815CA">
              <w:rPr>
                <w:rFonts w:ascii="Arial" w:hAnsi="Arial" w:cs="Arial"/>
              </w:rPr>
              <w:t>2‘</w:t>
            </w:r>
          </w:p>
          <w:p w:rsidR="007051CE" w:rsidRPr="00C815CA" w:rsidRDefault="007051CE" w:rsidP="007051CE">
            <w:pPr>
              <w:pStyle w:val="Platzhaltertext1"/>
              <w:numPr>
                <w:ilvl w:val="0"/>
                <w:numId w:val="0"/>
              </w:numPr>
              <w:spacing w:after="60"/>
              <w:rPr>
                <w:rFonts w:ascii="Arial" w:hAnsi="Arial" w:cs="Arial"/>
                <w:sz w:val="28"/>
              </w:rPr>
            </w:pPr>
          </w:p>
        </w:tc>
        <w:tc>
          <w:tcPr>
            <w:tcW w:w="9634" w:type="dxa"/>
          </w:tcPr>
          <w:p w:rsidR="007051CE" w:rsidRPr="00C815CA" w:rsidRDefault="007051CE" w:rsidP="007051CE">
            <w:pPr>
              <w:pStyle w:val="Platzhaltertext1"/>
              <w:keepNext w:val="0"/>
              <w:widowControl w:val="0"/>
              <w:spacing w:after="60"/>
              <w:rPr>
                <w:rFonts w:ascii="Arial" w:hAnsi="Arial" w:cs="Arial"/>
                <w:b/>
                <w:bCs/>
              </w:rPr>
            </w:pPr>
            <w:r w:rsidRPr="00C815CA">
              <w:rPr>
                <w:rFonts w:ascii="Arial" w:hAnsi="Arial" w:cs="Arial"/>
                <w:b/>
                <w:bCs/>
                <w:u w:val="single"/>
              </w:rPr>
              <w:t>Folie 1: Begrüßung, Einführung ins Thema</w:t>
            </w:r>
          </w:p>
          <w:p w:rsidR="007051CE" w:rsidRPr="00C815CA" w:rsidRDefault="007051CE" w:rsidP="007051CE">
            <w:pPr>
              <w:pStyle w:val="Platzhaltertext1"/>
              <w:keepNext w:val="0"/>
              <w:widowControl w:val="0"/>
              <w:spacing w:after="60"/>
              <w:rPr>
                <w:rFonts w:ascii="Arial" w:hAnsi="Arial" w:cs="Arial"/>
                <w:sz w:val="28"/>
              </w:rPr>
            </w:pPr>
            <w:r>
              <w:rPr>
                <w:rFonts w:ascii="Arial" w:hAnsi="Arial" w:cs="Arial"/>
                <w:bCs/>
              </w:rPr>
              <w:t>Das Bild zeigt eine Schülerlösung, bei der die Schülerinnen und Schüler Aufgabenpä</w:t>
            </w:r>
            <w:r>
              <w:rPr>
                <w:rFonts w:ascii="Arial" w:hAnsi="Arial" w:cs="Arial"/>
                <w:bCs/>
              </w:rPr>
              <w:t>r</w:t>
            </w:r>
            <w:r>
              <w:rPr>
                <w:rFonts w:ascii="Arial" w:hAnsi="Arial" w:cs="Arial"/>
                <w:bCs/>
              </w:rPr>
              <w:t>chen bearbeiteten, die jeweils aus Quadratzahlaufgaben und aus Aufgaben bestanden, bei denen ausgehend von den Quadratzahlaufgaben jeweils der erste Faktor um 1 ve</w:t>
            </w:r>
            <w:r>
              <w:rPr>
                <w:rFonts w:ascii="Arial" w:hAnsi="Arial" w:cs="Arial"/>
                <w:bCs/>
              </w:rPr>
              <w:t>r</w:t>
            </w:r>
            <w:r>
              <w:rPr>
                <w:rFonts w:ascii="Arial" w:hAnsi="Arial" w:cs="Arial"/>
                <w:bCs/>
              </w:rPr>
              <w:t>größert und der zweite um 1 vermindert wird. Dieses Schülerdokument findet sich auch auf der letzten Folie der Präsentation, bei der abschließend der Zusammenhang mit der dritten binomischen Formel aufgezeigt wird.</w:t>
            </w:r>
          </w:p>
        </w:tc>
        <w:tc>
          <w:tcPr>
            <w:tcW w:w="4037" w:type="dxa"/>
          </w:tcPr>
          <w:p w:rsidR="007051CE" w:rsidRPr="00C815CA" w:rsidRDefault="007051CE" w:rsidP="007051CE">
            <w:pPr>
              <w:pStyle w:val="Platzhaltertext1"/>
              <w:keepNext w:val="0"/>
              <w:widowControl w:val="0"/>
              <w:spacing w:after="60"/>
              <w:rPr>
                <w:rFonts w:ascii="Arial" w:hAnsi="Arial" w:cs="Arial"/>
              </w:rPr>
            </w:pPr>
            <w:r w:rsidRPr="00C815CA">
              <w:rPr>
                <w:rFonts w:ascii="Arial" w:hAnsi="Arial" w:cs="Arial"/>
              </w:rPr>
              <w:t xml:space="preserve">Laptop / Beamer/ Präsentation </w:t>
            </w:r>
          </w:p>
          <w:p w:rsidR="007051CE" w:rsidRPr="00C815CA" w:rsidRDefault="007051CE" w:rsidP="007051CE">
            <w:pPr>
              <w:pStyle w:val="Platzhaltertext1"/>
              <w:keepNext w:val="0"/>
              <w:widowControl w:val="0"/>
              <w:spacing w:after="60"/>
              <w:rPr>
                <w:rFonts w:ascii="Arial" w:hAnsi="Arial" w:cs="Arial"/>
              </w:rPr>
            </w:pPr>
          </w:p>
          <w:p w:rsidR="007051CE" w:rsidRPr="00C815CA" w:rsidRDefault="007051CE" w:rsidP="007051CE">
            <w:pPr>
              <w:pStyle w:val="Platzhaltertext1"/>
              <w:keepNext w:val="0"/>
              <w:widowControl w:val="0"/>
              <w:numPr>
                <w:ilvl w:val="0"/>
                <w:numId w:val="0"/>
              </w:numPr>
              <w:spacing w:after="60"/>
              <w:rPr>
                <w:rFonts w:ascii="Arial" w:hAnsi="Arial" w:cs="Arial"/>
                <w:sz w:val="28"/>
              </w:rPr>
            </w:pPr>
          </w:p>
        </w:tc>
      </w:tr>
      <w:tr w:rsidR="007051CE" w:rsidRPr="00C815CA">
        <w:tc>
          <w:tcPr>
            <w:tcW w:w="1115" w:type="dxa"/>
          </w:tcPr>
          <w:p w:rsidR="007051CE" w:rsidRPr="00C815CA"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5</w:t>
            </w:r>
            <w:r w:rsidRPr="00C815CA">
              <w:rPr>
                <w:rFonts w:ascii="Arial" w:eastAsia="Calibri" w:hAnsi="Arial" w:cs="Arial"/>
              </w:rPr>
              <w:t>’</w:t>
            </w:r>
          </w:p>
          <w:p w:rsidR="007051CE" w:rsidRPr="00C815CA" w:rsidRDefault="007051CE" w:rsidP="007051CE">
            <w:pPr>
              <w:pStyle w:val="Platzhaltertext1"/>
              <w:keepNext w:val="0"/>
              <w:widowControl w:val="0"/>
              <w:spacing w:after="60"/>
              <w:rPr>
                <w:rFonts w:ascii="Arial" w:hAnsi="Arial" w:cs="Arial"/>
              </w:rPr>
            </w:pP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2 </w:t>
            </w:r>
            <w:r>
              <w:rPr>
                <w:rFonts w:ascii="Arial" w:hAnsi="Arial" w:cs="Arial"/>
                <w:b/>
                <w:u w:val="single"/>
              </w:rPr>
              <w:t>- 4</w:t>
            </w:r>
            <w:r w:rsidRPr="00C815CA">
              <w:rPr>
                <w:rFonts w:ascii="Arial" w:hAnsi="Arial" w:cs="Arial"/>
                <w:b/>
                <w:u w:val="single"/>
              </w:rPr>
              <w:t xml:space="preserve">: </w:t>
            </w:r>
            <w:r>
              <w:rPr>
                <w:rFonts w:ascii="Arial" w:hAnsi="Arial" w:cs="Arial"/>
                <w:b/>
                <w:u w:val="single"/>
              </w:rPr>
              <w:t>Darstellungsformen und Darstellungsmittel</w:t>
            </w:r>
          </w:p>
          <w:p w:rsidR="007051CE" w:rsidRPr="004B38D4" w:rsidRDefault="007051CE" w:rsidP="007051CE">
            <w:pPr>
              <w:widowControl w:val="0"/>
              <w:autoSpaceDE w:val="0"/>
              <w:autoSpaceDN w:val="0"/>
              <w:adjustRightInd w:val="0"/>
              <w:spacing w:after="60"/>
              <w:rPr>
                <w:rFonts w:ascii="Arial" w:hAnsi="Arial" w:cs="Arial"/>
                <w:b/>
                <w:bCs/>
                <w:u w:val="single"/>
              </w:rPr>
            </w:pPr>
            <w:r w:rsidRPr="004B38D4">
              <w:rPr>
                <w:rFonts w:ascii="Arial" w:hAnsi="Arial" w:cs="Arial"/>
              </w:rPr>
              <w:t xml:space="preserve">Die </w:t>
            </w:r>
            <w:r w:rsidRPr="004B38D4">
              <w:rPr>
                <w:rFonts w:ascii="Arial" w:hAnsi="Arial" w:cs="Arial"/>
                <w:b/>
              </w:rPr>
              <w:t xml:space="preserve">Folien 2 – </w:t>
            </w:r>
            <w:r>
              <w:rPr>
                <w:rFonts w:ascii="Arial" w:hAnsi="Arial" w:cs="Arial"/>
                <w:b/>
              </w:rPr>
              <w:t>4</w:t>
            </w:r>
            <w:r w:rsidR="001B6157">
              <w:rPr>
                <w:rFonts w:ascii="Arial" w:hAnsi="Arial" w:cs="Arial"/>
              </w:rPr>
              <w:t xml:space="preserve"> </w:t>
            </w:r>
            <w:r>
              <w:rPr>
                <w:rFonts w:ascii="Arial" w:hAnsi="Arial" w:cs="Arial"/>
              </w:rPr>
              <w:t>erinnern daran, dass es drei Darstellungsformen gibt (in roter Farbe: Handlungen, bildliche Darstellungen), die bewusst nicht als Darstellungsebenen b</w:t>
            </w:r>
            <w:r>
              <w:rPr>
                <w:rFonts w:ascii="Arial" w:hAnsi="Arial" w:cs="Arial"/>
              </w:rPr>
              <w:t>e</w:t>
            </w:r>
            <w:r>
              <w:rPr>
                <w:rFonts w:ascii="Arial" w:hAnsi="Arial" w:cs="Arial"/>
              </w:rPr>
              <w:t>zeichnet werden, denn der Begriff ‚Ebenen’ suggeriert eine Hierarchie, die nacheinander zu durchlaufen ist (erst Handlungen, dann bildliche Darstellungen, dann symbolische Darstellungen). Natürlich gibt diese Reihenfolge eine wichtige Orientierung für den Lernprozess. Genauso zentral ist aber auch die kontinuierliche Vernetzung der Darste</w:t>
            </w:r>
            <w:r>
              <w:rPr>
                <w:rFonts w:ascii="Arial" w:hAnsi="Arial" w:cs="Arial"/>
              </w:rPr>
              <w:t>l</w:t>
            </w:r>
            <w:r>
              <w:rPr>
                <w:rFonts w:ascii="Arial" w:hAnsi="Arial" w:cs="Arial"/>
              </w:rPr>
              <w:t xml:space="preserve">lungsformen (vgl. </w:t>
            </w:r>
            <w:r w:rsidRPr="00060361">
              <w:rPr>
                <w:rFonts w:ascii="Arial" w:hAnsi="Arial" w:cs="Arial"/>
                <w:b/>
              </w:rPr>
              <w:t>Folie 6</w:t>
            </w:r>
            <w:r>
              <w:rPr>
                <w:rFonts w:ascii="Arial" w:hAnsi="Arial" w:cs="Arial"/>
              </w:rPr>
              <w:t>). Die verschiedenen Darstellungsformen werden durch unte</w:t>
            </w:r>
            <w:r>
              <w:rPr>
                <w:rFonts w:ascii="Arial" w:hAnsi="Arial" w:cs="Arial"/>
              </w:rPr>
              <w:t>r</w:t>
            </w:r>
            <w:r>
              <w:rPr>
                <w:rFonts w:ascii="Arial" w:hAnsi="Arial" w:cs="Arial"/>
              </w:rPr>
              <w:t>schiedliche Darstellungsmittel repräsentiert, die wiederum der Übersicht halber in sechs Kategorien zusammengefasst werden können (in blau: Naturmaterial etc.). Diese we</w:t>
            </w:r>
            <w:r>
              <w:rPr>
                <w:rFonts w:ascii="Arial" w:hAnsi="Arial" w:cs="Arial"/>
              </w:rPr>
              <w:t>r</w:t>
            </w:r>
            <w:r>
              <w:rPr>
                <w:rFonts w:ascii="Arial" w:hAnsi="Arial" w:cs="Arial"/>
              </w:rPr>
              <w:t>den auf den Folien jeweils am Beispiel der Aufgabe 4+3 illustriert.</w:t>
            </w:r>
          </w:p>
        </w:tc>
        <w:tc>
          <w:tcPr>
            <w:tcW w:w="4037" w:type="dxa"/>
          </w:tcPr>
          <w:p w:rsidR="007051CE" w:rsidRPr="00C815CA"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2</w:t>
            </w:r>
          </w:p>
          <w:p w:rsidR="007051CE" w:rsidRPr="002909F1" w:rsidRDefault="001B6157" w:rsidP="007051CE">
            <w:pPr>
              <w:pStyle w:val="Platzhaltertext1"/>
              <w:keepNext w:val="0"/>
              <w:widowControl w:val="0"/>
              <w:numPr>
                <w:ilvl w:val="0"/>
                <w:numId w:val="0"/>
              </w:numPr>
              <w:spacing w:after="60"/>
              <w:jc w:val="center"/>
            </w:pPr>
            <w:r w:rsidRPr="001B6157">
              <w:rPr>
                <w:noProof/>
              </w:rPr>
              <w:drawing>
                <wp:inline distT="0" distB="0" distL="0" distR="0">
                  <wp:extent cx="2192788" cy="1661451"/>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27897" cy="1688053"/>
                          </a:xfrm>
                          <a:prstGeom prst="rect">
                            <a:avLst/>
                          </a:prstGeom>
                        </pic:spPr>
                      </pic:pic>
                    </a:graphicData>
                  </a:graphic>
                </wp:inline>
              </w:drawing>
            </w:r>
          </w:p>
        </w:tc>
      </w:tr>
    </w:tbl>
    <w:p w:rsidR="007051CE" w:rsidRDefault="007051C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5"/>
        <w:gridCol w:w="9634"/>
        <w:gridCol w:w="4037"/>
      </w:tblGrid>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lastRenderedPageBreak/>
              <w:t>3’</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Pr>
                <w:rFonts w:ascii="Arial" w:hAnsi="Arial" w:cs="Arial"/>
                <w:b/>
                <w:u w:val="single"/>
              </w:rPr>
              <w:t>Folien 5</w:t>
            </w:r>
            <w:r w:rsidRPr="00C815CA">
              <w:rPr>
                <w:rFonts w:ascii="Arial" w:hAnsi="Arial" w:cs="Arial"/>
                <w:b/>
                <w:u w:val="single"/>
              </w:rPr>
              <w:t xml:space="preserve"> </w:t>
            </w:r>
            <w:r>
              <w:rPr>
                <w:rFonts w:ascii="Arial" w:hAnsi="Arial" w:cs="Arial"/>
                <w:b/>
                <w:u w:val="single"/>
              </w:rPr>
              <w:t>- 6</w:t>
            </w:r>
            <w:r w:rsidRPr="00C815CA">
              <w:rPr>
                <w:rFonts w:ascii="Arial" w:hAnsi="Arial" w:cs="Arial"/>
                <w:b/>
                <w:u w:val="single"/>
              </w:rPr>
              <w:t xml:space="preserve">: </w:t>
            </w:r>
            <w:r>
              <w:rPr>
                <w:rFonts w:ascii="Arial" w:hAnsi="Arial" w:cs="Arial"/>
                <w:b/>
                <w:u w:val="single"/>
              </w:rPr>
              <w:t>Darstellungsformen und Darstellungsmittel</w:t>
            </w:r>
          </w:p>
          <w:p w:rsidR="007051CE" w:rsidRPr="007D1B2B" w:rsidRDefault="007051CE" w:rsidP="007051CE">
            <w:pPr>
              <w:pStyle w:val="Platzhaltertext1"/>
              <w:keepNext w:val="0"/>
              <w:widowControl w:val="0"/>
              <w:spacing w:after="60"/>
              <w:rPr>
                <w:rFonts w:ascii="Arial" w:hAnsi="Arial" w:cs="Arial"/>
                <w:b/>
                <w:u w:val="single"/>
              </w:rPr>
            </w:pPr>
            <w:r w:rsidRPr="004B38D4">
              <w:rPr>
                <w:rFonts w:ascii="Arial" w:hAnsi="Arial" w:cs="Arial"/>
              </w:rPr>
              <w:t xml:space="preserve">Die </w:t>
            </w:r>
            <w:r w:rsidRPr="004B38D4">
              <w:rPr>
                <w:rFonts w:ascii="Arial" w:hAnsi="Arial" w:cs="Arial"/>
                <w:b/>
              </w:rPr>
              <w:t xml:space="preserve">Folien </w:t>
            </w:r>
            <w:r>
              <w:rPr>
                <w:rFonts w:ascii="Arial" w:hAnsi="Arial" w:cs="Arial"/>
                <w:b/>
              </w:rPr>
              <w:t>5</w:t>
            </w:r>
            <w:r w:rsidRPr="004B38D4">
              <w:rPr>
                <w:rFonts w:ascii="Arial" w:hAnsi="Arial" w:cs="Arial"/>
                <w:b/>
              </w:rPr>
              <w:t xml:space="preserve"> – </w:t>
            </w:r>
            <w:r>
              <w:rPr>
                <w:rFonts w:ascii="Arial" w:hAnsi="Arial" w:cs="Arial"/>
                <w:b/>
              </w:rPr>
              <w:t>6</w:t>
            </w:r>
            <w:r w:rsidR="001B6157">
              <w:rPr>
                <w:rFonts w:ascii="Arial" w:hAnsi="Arial" w:cs="Arial"/>
              </w:rPr>
              <w:t xml:space="preserve"> </w:t>
            </w:r>
            <w:r>
              <w:rPr>
                <w:rFonts w:ascii="Arial" w:hAnsi="Arial" w:cs="Arial"/>
              </w:rPr>
              <w:t>verdeutlichen die Wichtigkeit der Interaktion der Darstellungsformen und der Darstellungsmittel. Dieses Prinzip soll dazu beitragen, dass eine tragfähige Ve</w:t>
            </w:r>
            <w:r>
              <w:rPr>
                <w:rFonts w:ascii="Arial" w:hAnsi="Arial" w:cs="Arial"/>
              </w:rPr>
              <w:t>r</w:t>
            </w:r>
            <w:r>
              <w:rPr>
                <w:rFonts w:ascii="Arial" w:hAnsi="Arial" w:cs="Arial"/>
              </w:rPr>
              <w:t>ständnisgrundlage geschaffen wird und symbolische Darstellungen nicht als einzige B</w:t>
            </w:r>
            <w:r>
              <w:rPr>
                <w:rFonts w:ascii="Arial" w:hAnsi="Arial" w:cs="Arial"/>
              </w:rPr>
              <w:t>e</w:t>
            </w:r>
            <w:r>
              <w:rPr>
                <w:rFonts w:ascii="Arial" w:hAnsi="Arial" w:cs="Arial"/>
              </w:rPr>
              <w:t>zugsbasis fungieren.</w:t>
            </w:r>
            <w:r w:rsidRPr="007D1B2B">
              <w:rPr>
                <w:rFonts w:ascii="Arial" w:hAnsi="Arial" w:cs="Arial"/>
              </w:rPr>
              <w:t xml:space="preserve"> </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6</w:t>
            </w:r>
          </w:p>
          <w:p w:rsidR="007051CE" w:rsidRDefault="001B6157" w:rsidP="007051CE">
            <w:pPr>
              <w:pStyle w:val="Platzhaltertext1"/>
              <w:keepNext w:val="0"/>
              <w:widowControl w:val="0"/>
              <w:numPr>
                <w:ilvl w:val="0"/>
                <w:numId w:val="0"/>
              </w:numPr>
              <w:spacing w:after="60"/>
              <w:rPr>
                <w:rFonts w:ascii="Arial" w:hAnsi="Arial" w:cs="Arial"/>
              </w:rPr>
            </w:pPr>
            <w:r w:rsidRPr="001B6157">
              <w:rPr>
                <w:rFonts w:ascii="Arial" w:hAnsi="Arial" w:cs="Arial"/>
                <w:noProof/>
              </w:rPr>
              <w:drawing>
                <wp:inline distT="0" distB="0" distL="0" distR="0">
                  <wp:extent cx="2329111" cy="1728000"/>
                  <wp:effectExtent l="0" t="0" r="825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29111" cy="1728000"/>
                          </a:xfrm>
                          <a:prstGeom prst="rect">
                            <a:avLst/>
                          </a:prstGeom>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20’</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7</w:t>
            </w:r>
            <w:r w:rsidRPr="00C815CA">
              <w:rPr>
                <w:rFonts w:ascii="Arial" w:hAnsi="Arial" w:cs="Arial"/>
                <w:b/>
                <w:u w:val="single"/>
              </w:rPr>
              <w:t xml:space="preserve"> </w:t>
            </w:r>
            <w:r>
              <w:rPr>
                <w:rFonts w:ascii="Arial" w:hAnsi="Arial" w:cs="Arial"/>
                <w:b/>
                <w:u w:val="single"/>
              </w:rPr>
              <w:t>- 9</w:t>
            </w:r>
            <w:r w:rsidRPr="00C815CA">
              <w:rPr>
                <w:rFonts w:ascii="Arial" w:hAnsi="Arial" w:cs="Arial"/>
                <w:b/>
                <w:u w:val="single"/>
              </w:rPr>
              <w:t xml:space="preserve">: </w:t>
            </w:r>
            <w:r>
              <w:rPr>
                <w:rFonts w:ascii="Arial" w:hAnsi="Arial" w:cs="Arial"/>
                <w:b/>
                <w:u w:val="single"/>
              </w:rPr>
              <w:t>Ambivalenz von Darstellungsmitteln</w:t>
            </w:r>
          </w:p>
          <w:p w:rsidR="007051CE" w:rsidRDefault="007051CE" w:rsidP="007051CE">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Aktivität auf</w:t>
            </w:r>
            <w:r w:rsidRPr="004B38D4">
              <w:rPr>
                <w:rFonts w:ascii="Arial" w:hAnsi="Arial" w:cs="Arial"/>
              </w:rPr>
              <w:t xml:space="preserve"> </w:t>
            </w:r>
            <w:r>
              <w:rPr>
                <w:rFonts w:ascii="Arial" w:hAnsi="Arial" w:cs="Arial"/>
                <w:b/>
              </w:rPr>
              <w:t>Folie</w:t>
            </w:r>
            <w:r w:rsidRPr="004B38D4">
              <w:rPr>
                <w:rFonts w:ascii="Arial" w:hAnsi="Arial" w:cs="Arial"/>
                <w:b/>
              </w:rPr>
              <w:t xml:space="preserve"> </w:t>
            </w:r>
            <w:r>
              <w:rPr>
                <w:rFonts w:ascii="Arial" w:hAnsi="Arial" w:cs="Arial"/>
                <w:b/>
              </w:rPr>
              <w:t>7</w:t>
            </w:r>
            <w:r>
              <w:rPr>
                <w:rFonts w:ascii="Arial" w:hAnsi="Arial" w:cs="Arial"/>
              </w:rPr>
              <w:t xml:space="preserve"> soll dazu anregen, dass die TN</w:t>
            </w:r>
            <w:r w:rsidR="001B6157">
              <w:rPr>
                <w:rFonts w:ascii="Arial" w:hAnsi="Arial" w:cs="Arial"/>
              </w:rPr>
              <w:t xml:space="preserve"> sich der Schwierigkeit b</w:t>
            </w:r>
            <w:r w:rsidR="001B6157">
              <w:rPr>
                <w:rFonts w:ascii="Arial" w:hAnsi="Arial" w:cs="Arial"/>
              </w:rPr>
              <w:t>e</w:t>
            </w:r>
            <w:r w:rsidR="001B6157">
              <w:rPr>
                <w:rFonts w:ascii="Arial" w:hAnsi="Arial" w:cs="Arial"/>
              </w:rPr>
              <w:t>wusst</w:t>
            </w:r>
            <w:r>
              <w:rPr>
                <w:rFonts w:ascii="Arial" w:hAnsi="Arial" w:cs="Arial"/>
              </w:rPr>
              <w:t xml:space="preserve">werden, dass – in diesem Fall: bildliche – Darstellungen nicht notwendiger Weise eindeutig interpretierbar sind. Die </w:t>
            </w:r>
            <w:r w:rsidRPr="00E83BEE">
              <w:rPr>
                <w:rFonts w:ascii="Arial" w:hAnsi="Arial" w:cs="Arial"/>
                <w:b/>
              </w:rPr>
              <w:t>Folien 8 und 9</w:t>
            </w:r>
            <w:r>
              <w:rPr>
                <w:rFonts w:ascii="Arial" w:hAnsi="Arial" w:cs="Arial"/>
              </w:rPr>
              <w:t xml:space="preserve"> geben Beispiel-Lösungen aus anderen Fortbildungen dar, die genutzt werden können, wenn nicht ausgewählte Lösungen der TN diskutiert werden sollen. Es hat sich bewährt, im Plenum einige Beispiele zur Di</w:t>
            </w:r>
            <w:r>
              <w:rPr>
                <w:rFonts w:ascii="Arial" w:hAnsi="Arial" w:cs="Arial"/>
              </w:rPr>
              <w:t>s</w:t>
            </w:r>
            <w:r>
              <w:rPr>
                <w:rFonts w:ascii="Arial" w:hAnsi="Arial" w:cs="Arial"/>
              </w:rPr>
              <w:t>kussion zu stellen (welches ist die am besten, welches die am wenigsten geeignete Darstellung? Warum?). In der Diskussion wird nicht nur deutlich, dass die bildlichen Darstellungen nicht aus sich heraus sprechen, sondern auch, dass es schwierig ist, bil</w:t>
            </w:r>
            <w:r>
              <w:rPr>
                <w:rFonts w:ascii="Arial" w:hAnsi="Arial" w:cs="Arial"/>
              </w:rPr>
              <w:t>d</w:t>
            </w:r>
            <w:r>
              <w:rPr>
                <w:rFonts w:ascii="Arial" w:hAnsi="Arial" w:cs="Arial"/>
              </w:rPr>
              <w:t>liche Darstellungen zu kreieren, die möglichst leicht verständlich sind.</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9</w:t>
            </w:r>
          </w:p>
          <w:p w:rsidR="007051CE" w:rsidRDefault="001B6157" w:rsidP="007051CE">
            <w:pPr>
              <w:pStyle w:val="Platzhaltertext1"/>
              <w:keepNext w:val="0"/>
              <w:widowControl w:val="0"/>
              <w:numPr>
                <w:ilvl w:val="0"/>
                <w:numId w:val="0"/>
              </w:numPr>
              <w:spacing w:after="60"/>
              <w:rPr>
                <w:rFonts w:ascii="Arial" w:hAnsi="Arial" w:cs="Arial"/>
              </w:rPr>
            </w:pPr>
            <w:r w:rsidRPr="001B6157">
              <w:rPr>
                <w:rFonts w:ascii="Arial" w:hAnsi="Arial" w:cs="Arial"/>
                <w:noProof/>
              </w:rPr>
              <w:drawing>
                <wp:inline distT="0" distB="0" distL="0" distR="0">
                  <wp:extent cx="2287028" cy="17280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87028" cy="1728000"/>
                          </a:xfrm>
                          <a:prstGeom prst="rect">
                            <a:avLst/>
                          </a:prstGeom>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15’</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10</w:t>
            </w:r>
            <w:r w:rsidRPr="00C815CA">
              <w:rPr>
                <w:rFonts w:ascii="Arial" w:hAnsi="Arial" w:cs="Arial"/>
                <w:b/>
                <w:u w:val="single"/>
              </w:rPr>
              <w:t xml:space="preserve"> </w:t>
            </w:r>
            <w:r>
              <w:rPr>
                <w:rFonts w:ascii="Arial" w:hAnsi="Arial" w:cs="Arial"/>
                <w:b/>
                <w:u w:val="single"/>
              </w:rPr>
              <w:t>- 13</w:t>
            </w:r>
            <w:r w:rsidRPr="00C815CA">
              <w:rPr>
                <w:rFonts w:ascii="Arial" w:hAnsi="Arial" w:cs="Arial"/>
                <w:b/>
                <w:u w:val="single"/>
              </w:rPr>
              <w:t xml:space="preserve">: </w:t>
            </w:r>
            <w:r>
              <w:rPr>
                <w:rFonts w:ascii="Arial" w:hAnsi="Arial" w:cs="Arial"/>
                <w:b/>
                <w:u w:val="single"/>
              </w:rPr>
              <w:t>Ambivalenz von Darstellungsmitteln</w:t>
            </w:r>
          </w:p>
          <w:p w:rsidR="007051CE" w:rsidRPr="00C815CA" w:rsidRDefault="007051CE" w:rsidP="007051CE">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Aktivität auf</w:t>
            </w:r>
            <w:r w:rsidRPr="004B38D4">
              <w:rPr>
                <w:rFonts w:ascii="Arial" w:hAnsi="Arial" w:cs="Arial"/>
              </w:rPr>
              <w:t xml:space="preserve"> </w:t>
            </w:r>
            <w:r>
              <w:rPr>
                <w:rFonts w:ascii="Arial" w:hAnsi="Arial" w:cs="Arial"/>
                <w:b/>
              </w:rPr>
              <w:t>Folie</w:t>
            </w:r>
            <w:r w:rsidRPr="004B38D4">
              <w:rPr>
                <w:rFonts w:ascii="Arial" w:hAnsi="Arial" w:cs="Arial"/>
                <w:b/>
              </w:rPr>
              <w:t xml:space="preserve"> </w:t>
            </w:r>
            <w:r>
              <w:rPr>
                <w:rFonts w:ascii="Arial" w:hAnsi="Arial" w:cs="Arial"/>
                <w:b/>
              </w:rPr>
              <w:t>10</w:t>
            </w:r>
            <w:r>
              <w:rPr>
                <w:rFonts w:ascii="Arial" w:hAnsi="Arial" w:cs="Arial"/>
              </w:rPr>
              <w:t xml:space="preserve"> greift diese Einsichten auf und konkretisiert sie an Beispielen aus dem ersten Schuljahr. Die Prozentsätze der versuchten (blau) und der richtigen (rot) Lösungen entstammen einer Untersuchung aus dem Jahr 1981 von Schipper und Hülshoff, die in der Grundaussage immer noch aktuell ist, da sie bislang in ähnlicher Form nicht wieder durchgeführt worden ist. Die hohen/niedrigen Prozentsätze sind zum Teil sicherlich erwartungswidrig, aber dadurch erklärbar, dass Anfang der 80er-Jahre andere Veranschaulichungen in den Schulbüchern genutzt wurden. Die Untersuchung fand Ende des ersten Schuljahres statt. Somit zeigt sie nicht nur auf, dass die Bede</w:t>
            </w:r>
            <w:r>
              <w:rPr>
                <w:rFonts w:ascii="Arial" w:hAnsi="Arial" w:cs="Arial"/>
              </w:rPr>
              <w:t>u</w:t>
            </w:r>
            <w:r>
              <w:rPr>
                <w:rFonts w:ascii="Arial" w:hAnsi="Arial" w:cs="Arial"/>
              </w:rPr>
              <w:t xml:space="preserve">tung bildlicher Darstellungen erlernt werden </w:t>
            </w:r>
            <w:r w:rsidRPr="00060361">
              <w:rPr>
                <w:rFonts w:ascii="Arial" w:hAnsi="Arial" w:cs="Arial"/>
                <w:i/>
              </w:rPr>
              <w:t>muss</w:t>
            </w:r>
            <w:r>
              <w:rPr>
                <w:rFonts w:ascii="Arial" w:hAnsi="Arial" w:cs="Arial"/>
              </w:rPr>
              <w:t xml:space="preserve">, sondern auch, dass deren Bedeutung auch erlernt werden </w:t>
            </w:r>
            <w:r w:rsidRPr="00060361">
              <w:rPr>
                <w:rFonts w:ascii="Arial" w:hAnsi="Arial" w:cs="Arial"/>
                <w:i/>
              </w:rPr>
              <w:t>kann</w:t>
            </w:r>
            <w:r>
              <w:rPr>
                <w:rFonts w:ascii="Arial" w:hAnsi="Arial" w:cs="Arial"/>
              </w:rPr>
              <w:t xml:space="preserve">. Dieses wird auf </w:t>
            </w:r>
            <w:r w:rsidRPr="002449AC">
              <w:rPr>
                <w:rFonts w:ascii="Arial" w:hAnsi="Arial" w:cs="Arial"/>
                <w:b/>
              </w:rPr>
              <w:t xml:space="preserve">Folie </w:t>
            </w:r>
            <w:r>
              <w:rPr>
                <w:rFonts w:ascii="Arial" w:hAnsi="Arial" w:cs="Arial"/>
                <w:b/>
              </w:rPr>
              <w:t>13</w:t>
            </w:r>
            <w:r>
              <w:rPr>
                <w:rFonts w:ascii="Arial" w:hAnsi="Arial" w:cs="Arial"/>
              </w:rPr>
              <w:t xml:space="preserve"> noch einmal zusammengefasst.</w:t>
            </w:r>
          </w:p>
        </w:tc>
        <w:tc>
          <w:tcPr>
            <w:tcW w:w="4037" w:type="dxa"/>
          </w:tcPr>
          <w:p w:rsidR="007051CE" w:rsidRDefault="001B6157" w:rsidP="007051CE">
            <w:pPr>
              <w:pStyle w:val="Platzhaltertext1"/>
              <w:keepNext w:val="0"/>
              <w:widowControl w:val="0"/>
              <w:numPr>
                <w:ilvl w:val="0"/>
                <w:numId w:val="0"/>
              </w:numPr>
              <w:spacing w:after="60"/>
              <w:rPr>
                <w:rFonts w:ascii="Arial" w:hAnsi="Arial" w:cs="Arial"/>
              </w:rPr>
            </w:pPr>
            <w:r>
              <w:rPr>
                <w:rFonts w:ascii="Arial" w:hAnsi="Arial" w:cs="Arial"/>
              </w:rPr>
              <w:t>Folie 10</w:t>
            </w:r>
          </w:p>
          <w:p w:rsidR="007051CE" w:rsidRPr="00FB25BF" w:rsidRDefault="001B6157" w:rsidP="007051CE">
            <w:pPr>
              <w:pStyle w:val="Platzhaltertext1"/>
              <w:keepNext w:val="0"/>
              <w:widowControl w:val="0"/>
              <w:numPr>
                <w:ilvl w:val="0"/>
                <w:numId w:val="0"/>
              </w:numPr>
              <w:spacing w:after="60"/>
              <w:rPr>
                <w:rFonts w:ascii="Arial" w:hAnsi="Arial" w:cs="Arial"/>
              </w:rPr>
            </w:pPr>
            <w:r w:rsidRPr="001B6157">
              <w:rPr>
                <w:rFonts w:ascii="Arial" w:hAnsi="Arial" w:cs="Arial"/>
                <w:noProof/>
              </w:rPr>
              <w:drawing>
                <wp:inline distT="0" distB="0" distL="0" distR="0">
                  <wp:extent cx="2305039" cy="1728000"/>
                  <wp:effectExtent l="0" t="0" r="698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305039" cy="1728000"/>
                          </a:xfrm>
                          <a:prstGeom prst="rect">
                            <a:avLst/>
                          </a:prstGeom>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lastRenderedPageBreak/>
              <w:t>20’</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14</w:t>
            </w:r>
            <w:r w:rsidRPr="00C815CA">
              <w:rPr>
                <w:rFonts w:ascii="Arial" w:hAnsi="Arial" w:cs="Arial"/>
                <w:b/>
                <w:u w:val="single"/>
              </w:rPr>
              <w:t xml:space="preserve"> </w:t>
            </w:r>
            <w:r>
              <w:rPr>
                <w:rFonts w:ascii="Arial" w:hAnsi="Arial" w:cs="Arial"/>
                <w:b/>
                <w:u w:val="single"/>
              </w:rPr>
              <w:t>- 16</w:t>
            </w:r>
            <w:r w:rsidRPr="00C815CA">
              <w:rPr>
                <w:rFonts w:ascii="Arial" w:hAnsi="Arial" w:cs="Arial"/>
                <w:b/>
                <w:u w:val="single"/>
              </w:rPr>
              <w:t xml:space="preserve">: </w:t>
            </w:r>
            <w:r>
              <w:rPr>
                <w:rFonts w:ascii="Arial" w:hAnsi="Arial" w:cs="Arial"/>
                <w:b/>
                <w:u w:val="single"/>
              </w:rPr>
              <w:t>Ambivalenz von Darstellungsmitteln</w:t>
            </w:r>
          </w:p>
          <w:p w:rsidR="007051CE" w:rsidRPr="00C815CA" w:rsidRDefault="007051CE" w:rsidP="003418E4">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w:t>
            </w:r>
            <w:r>
              <w:rPr>
                <w:rFonts w:ascii="Arial" w:hAnsi="Arial" w:cs="Arial"/>
                <w:b/>
              </w:rPr>
              <w:t>Folie</w:t>
            </w:r>
            <w:r w:rsidRPr="004B38D4">
              <w:rPr>
                <w:rFonts w:ascii="Arial" w:hAnsi="Arial" w:cs="Arial"/>
                <w:b/>
              </w:rPr>
              <w:t xml:space="preserve"> </w:t>
            </w:r>
            <w:r>
              <w:rPr>
                <w:rFonts w:ascii="Arial" w:hAnsi="Arial" w:cs="Arial"/>
                <w:b/>
              </w:rPr>
              <w:t>14</w:t>
            </w:r>
            <w:r>
              <w:rPr>
                <w:rFonts w:ascii="Arial" w:hAnsi="Arial" w:cs="Arial"/>
              </w:rPr>
              <w:t xml:space="preserve"> regt die TN an, sich über Auswahlkriterien guter (nicht-symbolischer) Da</w:t>
            </w:r>
            <w:r>
              <w:rPr>
                <w:rFonts w:ascii="Arial" w:hAnsi="Arial" w:cs="Arial"/>
              </w:rPr>
              <w:t>r</w:t>
            </w:r>
            <w:r>
              <w:rPr>
                <w:rFonts w:ascii="Arial" w:hAnsi="Arial" w:cs="Arial"/>
              </w:rPr>
              <w:t xml:space="preserve">stellungsmittel auszutauschen. Die Auflistung auf </w:t>
            </w:r>
            <w:r w:rsidRPr="002449AC">
              <w:rPr>
                <w:rFonts w:ascii="Arial" w:hAnsi="Arial" w:cs="Arial"/>
                <w:b/>
              </w:rPr>
              <w:t>Folie 15</w:t>
            </w:r>
            <w:r>
              <w:rPr>
                <w:rFonts w:ascii="Arial" w:hAnsi="Arial" w:cs="Arial"/>
              </w:rPr>
              <w:t xml:space="preserve"> kann in der sich anschli</w:t>
            </w:r>
            <w:r>
              <w:rPr>
                <w:rFonts w:ascii="Arial" w:hAnsi="Arial" w:cs="Arial"/>
              </w:rPr>
              <w:t>e</w:t>
            </w:r>
            <w:r>
              <w:rPr>
                <w:rFonts w:ascii="Arial" w:hAnsi="Arial" w:cs="Arial"/>
              </w:rPr>
              <w:t>ßenden Plenumsphase ergänzend oder abgleichend hinzugezogen werden. Die weit</w:t>
            </w:r>
            <w:r>
              <w:rPr>
                <w:rFonts w:ascii="Arial" w:hAnsi="Arial" w:cs="Arial"/>
              </w:rPr>
              <w:t>e</w:t>
            </w:r>
            <w:r>
              <w:rPr>
                <w:rFonts w:ascii="Arial" w:hAnsi="Arial" w:cs="Arial"/>
              </w:rPr>
              <w:t>ren Aktivitäten sollen darüber hinaus auf die folgenden Folien der Präsentation vorbere</w:t>
            </w:r>
            <w:r>
              <w:rPr>
                <w:rFonts w:ascii="Arial" w:hAnsi="Arial" w:cs="Arial"/>
              </w:rPr>
              <w:t>i</w:t>
            </w:r>
            <w:r>
              <w:rPr>
                <w:rFonts w:ascii="Arial" w:hAnsi="Arial" w:cs="Arial"/>
              </w:rPr>
              <w:t>ten. Die Möglichkeiten, Darstellungsmittel zu klassifizieren, sind vielfältig. Im Kontext dieser Präsentation wurde die Einteilung in lineare und in flächige Darstellungsmittel gewählt, deren Kontinuität im Weiteren anhand von Aktivitäten von der Vorschule bis in die Klasse 8 erarbeitet werden kann. Dabei wurde eine exemplarische Konzentration auf die Addition (für die linearen) und die Multiplikation (für die flächigen Darstellungsmittel) vorgenommen. Übertragungen auf die anderen Rechenoperationen sind natürlich den</w:t>
            </w:r>
            <w:r>
              <w:rPr>
                <w:rFonts w:ascii="Arial" w:hAnsi="Arial" w:cs="Arial"/>
              </w:rPr>
              <w:t>k</w:t>
            </w:r>
            <w:r>
              <w:rPr>
                <w:rFonts w:ascii="Arial" w:hAnsi="Arial" w:cs="Arial"/>
              </w:rPr>
              <w:t>bar.</w:t>
            </w:r>
            <w:r w:rsidR="00ED44E8">
              <w:rPr>
                <w:rFonts w:ascii="Arial" w:hAnsi="Arial" w:cs="Arial"/>
              </w:rPr>
              <w:t xml:space="preserve"> </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16</w:t>
            </w:r>
          </w:p>
          <w:p w:rsidR="007051CE" w:rsidRDefault="001B6157" w:rsidP="007051CE">
            <w:pPr>
              <w:pStyle w:val="Platzhaltertext1"/>
              <w:keepNext w:val="0"/>
              <w:widowControl w:val="0"/>
              <w:numPr>
                <w:ilvl w:val="0"/>
                <w:numId w:val="0"/>
              </w:numPr>
              <w:spacing w:after="60"/>
              <w:rPr>
                <w:rFonts w:ascii="Arial" w:hAnsi="Arial" w:cs="Arial"/>
              </w:rPr>
            </w:pPr>
            <w:r w:rsidRPr="001B6157">
              <w:rPr>
                <w:rFonts w:ascii="Arial" w:hAnsi="Arial" w:cs="Arial"/>
                <w:noProof/>
              </w:rPr>
              <w:drawing>
                <wp:inline distT="0" distB="0" distL="0" distR="0">
                  <wp:extent cx="2275945" cy="1728000"/>
                  <wp:effectExtent l="0" t="0" r="1016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275945" cy="1728000"/>
                          </a:xfrm>
                          <a:prstGeom prst="rect">
                            <a:avLst/>
                          </a:prstGeom>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20’</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17</w:t>
            </w:r>
            <w:r w:rsidRPr="00C815CA">
              <w:rPr>
                <w:rFonts w:ascii="Arial" w:hAnsi="Arial" w:cs="Arial"/>
                <w:b/>
                <w:u w:val="single"/>
              </w:rPr>
              <w:t xml:space="preserve"> </w:t>
            </w:r>
            <w:r>
              <w:rPr>
                <w:rFonts w:ascii="Arial" w:hAnsi="Arial" w:cs="Arial"/>
                <w:b/>
                <w:u w:val="single"/>
              </w:rPr>
              <w:t>- 22</w:t>
            </w:r>
            <w:r w:rsidRPr="00C815CA">
              <w:rPr>
                <w:rFonts w:ascii="Arial" w:hAnsi="Arial" w:cs="Arial"/>
                <w:b/>
                <w:u w:val="single"/>
              </w:rPr>
              <w:t xml:space="preserve">: </w:t>
            </w:r>
            <w:r>
              <w:rPr>
                <w:rFonts w:ascii="Arial" w:hAnsi="Arial" w:cs="Arial"/>
                <w:b/>
                <w:u w:val="single"/>
              </w:rPr>
              <w:t>Kontinuität von linearen Darstellungen – Beispiel Addition</w:t>
            </w:r>
          </w:p>
          <w:p w:rsidR="007051CE" w:rsidRPr="00C815CA" w:rsidRDefault="007051CE" w:rsidP="00305F1E">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w:t>
            </w:r>
            <w:r>
              <w:rPr>
                <w:rFonts w:ascii="Arial" w:hAnsi="Arial" w:cs="Arial"/>
                <w:b/>
              </w:rPr>
              <w:t>Folien</w:t>
            </w:r>
            <w:r w:rsidRPr="004B38D4">
              <w:rPr>
                <w:rFonts w:ascii="Arial" w:hAnsi="Arial" w:cs="Arial"/>
                <w:b/>
              </w:rPr>
              <w:t xml:space="preserve"> </w:t>
            </w:r>
            <w:r w:rsidR="002E2E0E">
              <w:rPr>
                <w:rFonts w:ascii="Arial" w:hAnsi="Arial" w:cs="Arial"/>
                <w:b/>
              </w:rPr>
              <w:t>17-</w:t>
            </w:r>
            <w:r>
              <w:rPr>
                <w:rFonts w:ascii="Arial" w:hAnsi="Arial" w:cs="Arial"/>
                <w:b/>
              </w:rPr>
              <w:t>22</w:t>
            </w:r>
            <w:r>
              <w:rPr>
                <w:rFonts w:ascii="Arial" w:hAnsi="Arial" w:cs="Arial"/>
              </w:rPr>
              <w:t xml:space="preserve"> zeigen anhand von Beispielen aus der Vorschule (</w:t>
            </w:r>
            <w:r w:rsidRPr="00060361">
              <w:rPr>
                <w:rFonts w:ascii="Arial" w:hAnsi="Arial" w:cs="Arial"/>
                <w:b/>
              </w:rPr>
              <w:t>Folie 17</w:t>
            </w:r>
            <w:r>
              <w:rPr>
                <w:rFonts w:ascii="Arial" w:hAnsi="Arial" w:cs="Arial"/>
              </w:rPr>
              <w:t>), des 1. Schuljahres (</w:t>
            </w:r>
            <w:r w:rsidRPr="00060361">
              <w:rPr>
                <w:rFonts w:ascii="Arial" w:hAnsi="Arial" w:cs="Arial"/>
                <w:b/>
              </w:rPr>
              <w:t>Folie 18</w:t>
            </w:r>
            <w:r>
              <w:rPr>
                <w:rFonts w:ascii="Arial" w:hAnsi="Arial" w:cs="Arial"/>
              </w:rPr>
              <w:t xml:space="preserve">), des </w:t>
            </w:r>
            <w:r w:rsidR="002E2E0E">
              <w:rPr>
                <w:rFonts w:ascii="Arial" w:hAnsi="Arial" w:cs="Arial"/>
              </w:rPr>
              <w:t>2.</w:t>
            </w:r>
            <w:r>
              <w:rPr>
                <w:rFonts w:ascii="Arial" w:hAnsi="Arial" w:cs="Arial"/>
              </w:rPr>
              <w:t xml:space="preserve"> Schuljahres (</w:t>
            </w:r>
            <w:r w:rsidRPr="00060361">
              <w:rPr>
                <w:rFonts w:ascii="Arial" w:hAnsi="Arial" w:cs="Arial"/>
                <w:b/>
              </w:rPr>
              <w:t>Folie 19</w:t>
            </w:r>
            <w:r>
              <w:rPr>
                <w:rFonts w:ascii="Arial" w:hAnsi="Arial" w:cs="Arial"/>
              </w:rPr>
              <w:t xml:space="preserve">), des </w:t>
            </w:r>
            <w:r w:rsidR="002E2E0E">
              <w:rPr>
                <w:rFonts w:ascii="Arial" w:hAnsi="Arial" w:cs="Arial"/>
              </w:rPr>
              <w:t>3.</w:t>
            </w:r>
            <w:r>
              <w:rPr>
                <w:rFonts w:ascii="Arial" w:hAnsi="Arial" w:cs="Arial"/>
              </w:rPr>
              <w:t xml:space="preserve"> (</w:t>
            </w:r>
            <w:r w:rsidR="002E2E0E">
              <w:rPr>
                <w:rFonts w:ascii="Arial" w:hAnsi="Arial" w:cs="Arial"/>
                <w:b/>
              </w:rPr>
              <w:t>Folien 20 u.</w:t>
            </w:r>
            <w:r w:rsidRPr="00060361">
              <w:rPr>
                <w:rFonts w:ascii="Arial" w:hAnsi="Arial" w:cs="Arial"/>
                <w:b/>
              </w:rPr>
              <w:t xml:space="preserve"> 21</w:t>
            </w:r>
            <w:r>
              <w:rPr>
                <w:rFonts w:ascii="Arial" w:hAnsi="Arial" w:cs="Arial"/>
              </w:rPr>
              <w:t xml:space="preserve">) und des </w:t>
            </w:r>
            <w:r w:rsidR="002E2E0E">
              <w:rPr>
                <w:rFonts w:ascii="Arial" w:hAnsi="Arial" w:cs="Arial"/>
              </w:rPr>
              <w:t>4.</w:t>
            </w:r>
            <w:r>
              <w:rPr>
                <w:rFonts w:ascii="Arial" w:hAnsi="Arial" w:cs="Arial"/>
              </w:rPr>
              <w:t>Schuljahres (</w:t>
            </w:r>
            <w:r w:rsidRPr="00060361">
              <w:rPr>
                <w:rFonts w:ascii="Arial" w:hAnsi="Arial" w:cs="Arial"/>
                <w:b/>
              </w:rPr>
              <w:t>Folie 22</w:t>
            </w:r>
            <w:r>
              <w:rPr>
                <w:rFonts w:ascii="Arial" w:hAnsi="Arial" w:cs="Arial"/>
              </w:rPr>
              <w:t>) anhand von ähnlichen Beispielen auf, wie lineare Darstellungen zur Repräsentation von Add</w:t>
            </w:r>
            <w:r w:rsidR="003418E4">
              <w:rPr>
                <w:rFonts w:ascii="Arial" w:hAnsi="Arial" w:cs="Arial"/>
              </w:rPr>
              <w:t>itionen verwendet werden können</w:t>
            </w:r>
            <w:r>
              <w:rPr>
                <w:rFonts w:ascii="Arial" w:hAnsi="Arial" w:cs="Arial"/>
              </w:rPr>
              <w:t xml:space="preserve"> </w:t>
            </w:r>
            <w:r w:rsidR="003418E4" w:rsidRPr="00ED44E8">
              <w:rPr>
                <w:rFonts w:ascii="Arial" w:hAnsi="Arial" w:cs="Arial"/>
                <w:sz w:val="20"/>
              </w:rPr>
              <w:t>(</w:t>
            </w:r>
            <w:r w:rsidR="003418E4">
              <w:rPr>
                <w:rFonts w:ascii="Arial" w:hAnsi="Arial" w:cs="Arial"/>
                <w:sz w:val="20"/>
              </w:rPr>
              <w:t xml:space="preserve">s. dazu auch </w:t>
            </w:r>
            <w:r w:rsidR="003418E4" w:rsidRPr="00ED44E8">
              <w:rPr>
                <w:rFonts w:ascii="Arial" w:hAnsi="Arial" w:cs="Arial"/>
                <w:sz w:val="20"/>
              </w:rPr>
              <w:t>Rechenstric</w:t>
            </w:r>
            <w:r w:rsidR="003418E4" w:rsidRPr="00ED44E8">
              <w:rPr>
                <w:rFonts w:ascii="Arial" w:hAnsi="Arial" w:cs="Arial"/>
                <w:sz w:val="20"/>
              </w:rPr>
              <w:t>h</w:t>
            </w:r>
            <w:r w:rsidR="003418E4" w:rsidRPr="00ED44E8">
              <w:rPr>
                <w:rFonts w:ascii="Arial" w:hAnsi="Arial" w:cs="Arial"/>
                <w:sz w:val="20"/>
              </w:rPr>
              <w:t>plakat</w:t>
            </w:r>
            <w:r w:rsidR="003418E4">
              <w:rPr>
                <w:rFonts w:ascii="Arial" w:hAnsi="Arial" w:cs="Arial"/>
                <w:sz w:val="20"/>
              </w:rPr>
              <w:t xml:space="preserve"> im</w:t>
            </w:r>
            <w:r w:rsidR="00305F1E">
              <w:rPr>
                <w:rFonts w:ascii="Arial" w:hAnsi="Arial" w:cs="Arial"/>
                <w:sz w:val="20"/>
              </w:rPr>
              <w:t xml:space="preserve"> I</w:t>
            </w:r>
            <w:r w:rsidR="003418E4" w:rsidRPr="00ED44E8">
              <w:rPr>
                <w:rFonts w:ascii="Arial" w:hAnsi="Arial" w:cs="Arial"/>
                <w:sz w:val="20"/>
              </w:rPr>
              <w:t>M</w:t>
            </w:r>
            <w:r w:rsidR="003418E4">
              <w:rPr>
                <w:rFonts w:ascii="Arial" w:hAnsi="Arial" w:cs="Arial"/>
                <w:sz w:val="20"/>
              </w:rPr>
              <w:t xml:space="preserve"> zu H</w:t>
            </w:r>
            <w:r w:rsidR="003418E4" w:rsidRPr="00ED44E8">
              <w:rPr>
                <w:rFonts w:ascii="Arial" w:hAnsi="Arial" w:cs="Arial"/>
                <w:sz w:val="20"/>
              </w:rPr>
              <w:t>2)</w:t>
            </w:r>
            <w:r w:rsidR="003418E4">
              <w:rPr>
                <w:rFonts w:ascii="Arial" w:hAnsi="Arial" w:cs="Arial"/>
                <w:sz w:val="20"/>
              </w:rPr>
              <w:t>.</w:t>
            </w:r>
            <w:r w:rsidR="003418E4" w:rsidRPr="00ED44E8">
              <w:rPr>
                <w:rFonts w:ascii="Arial" w:hAnsi="Arial" w:cs="Arial"/>
                <w:sz w:val="20"/>
              </w:rPr>
              <w:t xml:space="preserve"> </w:t>
            </w:r>
            <w:r>
              <w:rPr>
                <w:rFonts w:ascii="Arial" w:hAnsi="Arial" w:cs="Arial"/>
              </w:rPr>
              <w:t>Wichtig dabei ist die Nutzung von Analogien zwischen verschie</w:t>
            </w:r>
            <w:r w:rsidR="002E2E0E">
              <w:rPr>
                <w:rFonts w:ascii="Arial" w:hAnsi="Arial" w:cs="Arial"/>
              </w:rPr>
              <w:t>denen Zahlräumen, die man am z.</w:t>
            </w:r>
            <w:r>
              <w:rPr>
                <w:rFonts w:ascii="Arial" w:hAnsi="Arial" w:cs="Arial"/>
              </w:rPr>
              <w:t>B. am Rechenstrich gut erkennen kann. Die zwischen g</w:t>
            </w:r>
            <w:r>
              <w:rPr>
                <w:rFonts w:ascii="Arial" w:hAnsi="Arial" w:cs="Arial"/>
              </w:rPr>
              <w:t>e</w:t>
            </w:r>
            <w:r>
              <w:rPr>
                <w:rFonts w:ascii="Arial" w:hAnsi="Arial" w:cs="Arial"/>
              </w:rPr>
              <w:t xml:space="preserve">schaltete Aktivität auf </w:t>
            </w:r>
            <w:r w:rsidRPr="00060361">
              <w:rPr>
                <w:rFonts w:ascii="Arial" w:hAnsi="Arial" w:cs="Arial"/>
                <w:b/>
              </w:rPr>
              <w:t>Folie 20</w:t>
            </w:r>
            <w:r>
              <w:rPr>
                <w:rFonts w:ascii="Arial" w:hAnsi="Arial" w:cs="Arial"/>
              </w:rPr>
              <w:t xml:space="preserve"> (Rechnen Sie 326+199 nach verschiedenen halbschriftl</w:t>
            </w:r>
            <w:r>
              <w:rPr>
                <w:rFonts w:ascii="Arial" w:hAnsi="Arial" w:cs="Arial"/>
              </w:rPr>
              <w:t>i</w:t>
            </w:r>
            <w:r>
              <w:rPr>
                <w:rFonts w:ascii="Arial" w:hAnsi="Arial" w:cs="Arial"/>
              </w:rPr>
              <w:t>chen Strategien am Rechenstrich) soll dafür sensibilisieren, dass sich die Strategie ‚Ste</w:t>
            </w:r>
            <w:r>
              <w:rPr>
                <w:rFonts w:ascii="Arial" w:hAnsi="Arial" w:cs="Arial"/>
              </w:rPr>
              <w:t>l</w:t>
            </w:r>
            <w:r>
              <w:rPr>
                <w:rFonts w:ascii="Arial" w:hAnsi="Arial" w:cs="Arial"/>
              </w:rPr>
              <w:t>lenwerte extra’ (300+100; 20+90; 6+9; …) am Rechenstrich nicht darstellen lässt. Neben den linearen werden bei der Addition also auch flächige Darstellungen benötigt.</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22</w:t>
            </w:r>
          </w:p>
          <w:p w:rsidR="007051CE" w:rsidRDefault="00B17755" w:rsidP="007051CE">
            <w:pPr>
              <w:pStyle w:val="Platzhaltertext1"/>
              <w:keepNext w:val="0"/>
              <w:widowControl w:val="0"/>
              <w:numPr>
                <w:ilvl w:val="0"/>
                <w:numId w:val="0"/>
              </w:numPr>
              <w:spacing w:after="60"/>
              <w:rPr>
                <w:rFonts w:ascii="Arial" w:hAnsi="Arial" w:cs="Arial"/>
              </w:rPr>
            </w:pPr>
            <w:r w:rsidRPr="00817049">
              <w:rPr>
                <w:noProof/>
              </w:rPr>
              <w:drawing>
                <wp:inline distT="0" distB="0" distL="0" distR="0">
                  <wp:extent cx="2179493" cy="1636611"/>
                  <wp:effectExtent l="0" t="0" r="5080" b="0"/>
                  <wp:docPr id="1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81169" cy="1637869"/>
                          </a:xfrm>
                          <a:prstGeom prst="rect">
                            <a:avLst/>
                          </a:prstGeom>
                          <a:noFill/>
                          <a:ln>
                            <a:noFill/>
                          </a:ln>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20’</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23</w:t>
            </w:r>
            <w:r w:rsidRPr="00C815CA">
              <w:rPr>
                <w:rFonts w:ascii="Arial" w:hAnsi="Arial" w:cs="Arial"/>
                <w:b/>
                <w:u w:val="single"/>
              </w:rPr>
              <w:t xml:space="preserve"> </w:t>
            </w:r>
            <w:r>
              <w:rPr>
                <w:rFonts w:ascii="Arial" w:hAnsi="Arial" w:cs="Arial"/>
                <w:b/>
                <w:u w:val="single"/>
              </w:rPr>
              <w:t>- 31</w:t>
            </w:r>
            <w:r w:rsidRPr="00C815CA">
              <w:rPr>
                <w:rFonts w:ascii="Arial" w:hAnsi="Arial" w:cs="Arial"/>
                <w:b/>
                <w:u w:val="single"/>
              </w:rPr>
              <w:t xml:space="preserve">: </w:t>
            </w:r>
            <w:r>
              <w:rPr>
                <w:rFonts w:ascii="Arial" w:hAnsi="Arial" w:cs="Arial"/>
                <w:b/>
                <w:u w:val="single"/>
              </w:rPr>
              <w:t>Kontinuität von linearen Darstellungen – Beispiel Addition</w:t>
            </w:r>
          </w:p>
          <w:p w:rsidR="007051CE" w:rsidRPr="00C815CA" w:rsidRDefault="007051CE" w:rsidP="007051CE">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w:t>
            </w:r>
            <w:r>
              <w:rPr>
                <w:rFonts w:ascii="Arial" w:hAnsi="Arial" w:cs="Arial"/>
                <w:b/>
              </w:rPr>
              <w:t>Folie</w:t>
            </w:r>
            <w:r w:rsidRPr="004B38D4">
              <w:rPr>
                <w:rFonts w:ascii="Arial" w:hAnsi="Arial" w:cs="Arial"/>
                <w:b/>
              </w:rPr>
              <w:t xml:space="preserve"> </w:t>
            </w:r>
            <w:r>
              <w:rPr>
                <w:rFonts w:ascii="Arial" w:hAnsi="Arial" w:cs="Arial"/>
                <w:b/>
              </w:rPr>
              <w:t xml:space="preserve">23 </w:t>
            </w:r>
            <w:r>
              <w:rPr>
                <w:rFonts w:ascii="Arial" w:hAnsi="Arial" w:cs="Arial"/>
              </w:rPr>
              <w:t>regt die TN dazu an, sich zu überlegen, wie lineare Darstellungen bzw. konkret der Rechenstrich für die bildliche</w:t>
            </w:r>
            <w:r w:rsidR="001B6157">
              <w:rPr>
                <w:rFonts w:ascii="Arial" w:hAnsi="Arial" w:cs="Arial"/>
              </w:rPr>
              <w:t>n</w:t>
            </w:r>
            <w:r>
              <w:rPr>
                <w:rFonts w:ascii="Arial" w:hAnsi="Arial" w:cs="Arial"/>
              </w:rPr>
              <w:t xml:space="preserve"> Darstellungen in anderen Themengebieten genutzt werden kann. Der doppelte Rechenstrich (</w:t>
            </w:r>
            <w:r w:rsidRPr="00060361">
              <w:rPr>
                <w:rFonts w:ascii="Arial" w:hAnsi="Arial" w:cs="Arial"/>
                <w:b/>
              </w:rPr>
              <w:t>Folien 28 und 29</w:t>
            </w:r>
            <w:r>
              <w:rPr>
                <w:rFonts w:ascii="Arial" w:hAnsi="Arial" w:cs="Arial"/>
              </w:rPr>
              <w:t>) eignet sich zur Veranschaulichung von Verhältnissen und Prozenten (Wenn 4 10% sind, wie viel Pr</w:t>
            </w:r>
            <w:r>
              <w:rPr>
                <w:rFonts w:ascii="Arial" w:hAnsi="Arial" w:cs="Arial"/>
              </w:rPr>
              <w:t>o</w:t>
            </w:r>
            <w:r>
              <w:rPr>
                <w:rFonts w:ascii="Arial" w:hAnsi="Arial" w:cs="Arial"/>
              </w:rPr>
              <w:t>zent sind dann 40? Wenn 40 100% sind, wie viel Prozent sind dann 4? Wie viel 60? etc.). Auch hier gilt natürlich, dass flächige Darstellungen, wie etwa ein Hunderter-Punktefeld, ebenfalls heran gezogen werden sollten.</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31</w:t>
            </w:r>
          </w:p>
          <w:p w:rsidR="007051CE" w:rsidRDefault="001B6157" w:rsidP="007051CE">
            <w:pPr>
              <w:pStyle w:val="Platzhaltertext1"/>
              <w:keepNext w:val="0"/>
              <w:widowControl w:val="0"/>
              <w:numPr>
                <w:ilvl w:val="0"/>
                <w:numId w:val="0"/>
              </w:numPr>
              <w:spacing w:after="60"/>
              <w:rPr>
                <w:rFonts w:ascii="Arial" w:hAnsi="Arial" w:cs="Arial"/>
              </w:rPr>
            </w:pPr>
            <w:r w:rsidRPr="001B6157">
              <w:rPr>
                <w:rFonts w:ascii="Arial" w:hAnsi="Arial" w:cs="Arial"/>
                <w:noProof/>
              </w:rPr>
              <w:drawing>
                <wp:inline distT="0" distB="0" distL="0" distR="0">
                  <wp:extent cx="1950893" cy="1499808"/>
                  <wp:effectExtent l="0" t="0" r="508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67113" cy="1512278"/>
                          </a:xfrm>
                          <a:prstGeom prst="rect">
                            <a:avLst/>
                          </a:prstGeom>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15’</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32</w:t>
            </w:r>
            <w:r w:rsidRPr="00C815CA">
              <w:rPr>
                <w:rFonts w:ascii="Arial" w:hAnsi="Arial" w:cs="Arial"/>
                <w:b/>
                <w:u w:val="single"/>
              </w:rPr>
              <w:t xml:space="preserve"> </w:t>
            </w:r>
            <w:r>
              <w:rPr>
                <w:rFonts w:ascii="Arial" w:hAnsi="Arial" w:cs="Arial"/>
                <w:b/>
                <w:u w:val="single"/>
              </w:rPr>
              <w:t>- 34</w:t>
            </w:r>
            <w:r w:rsidRPr="00C815CA">
              <w:rPr>
                <w:rFonts w:ascii="Arial" w:hAnsi="Arial" w:cs="Arial"/>
                <w:b/>
                <w:u w:val="single"/>
              </w:rPr>
              <w:t xml:space="preserve">: </w:t>
            </w:r>
            <w:r>
              <w:rPr>
                <w:rFonts w:ascii="Arial" w:hAnsi="Arial" w:cs="Arial"/>
                <w:b/>
                <w:u w:val="single"/>
              </w:rPr>
              <w:t>Kontinuität von linearen Darstellungen – Beispiel Addition</w:t>
            </w:r>
          </w:p>
          <w:p w:rsidR="007051CE" w:rsidRPr="00C815CA" w:rsidRDefault="007051CE" w:rsidP="007051CE">
            <w:pPr>
              <w:pStyle w:val="Platzhaltertext1"/>
              <w:keepNext w:val="0"/>
              <w:widowControl w:val="0"/>
              <w:spacing w:after="60"/>
              <w:rPr>
                <w:rFonts w:ascii="Arial" w:hAnsi="Arial" w:cs="Arial"/>
                <w:b/>
                <w:u w:val="single"/>
              </w:rPr>
            </w:pPr>
            <w:r w:rsidRPr="004B38D4">
              <w:rPr>
                <w:rFonts w:ascii="Arial" w:hAnsi="Arial" w:cs="Arial"/>
              </w:rPr>
              <w:lastRenderedPageBreak/>
              <w:t>Die</w:t>
            </w:r>
            <w:r>
              <w:rPr>
                <w:rFonts w:ascii="Arial" w:hAnsi="Arial" w:cs="Arial"/>
              </w:rPr>
              <w:t xml:space="preserve"> </w:t>
            </w:r>
            <w:r>
              <w:rPr>
                <w:rFonts w:ascii="Arial" w:hAnsi="Arial" w:cs="Arial"/>
                <w:b/>
              </w:rPr>
              <w:t>Folien</w:t>
            </w:r>
            <w:r w:rsidRPr="004B38D4">
              <w:rPr>
                <w:rFonts w:ascii="Arial" w:hAnsi="Arial" w:cs="Arial"/>
                <w:b/>
              </w:rPr>
              <w:t xml:space="preserve"> </w:t>
            </w:r>
            <w:r>
              <w:rPr>
                <w:rFonts w:ascii="Arial" w:hAnsi="Arial" w:cs="Arial"/>
                <w:b/>
              </w:rPr>
              <w:t>32 – 34</w:t>
            </w:r>
            <w:r w:rsidRPr="00F22E7F">
              <w:rPr>
                <w:rFonts w:ascii="Arial" w:hAnsi="Arial" w:cs="Arial"/>
              </w:rPr>
              <w:t xml:space="preserve"> sollen</w:t>
            </w:r>
            <w:r>
              <w:rPr>
                <w:rFonts w:ascii="Arial" w:hAnsi="Arial" w:cs="Arial"/>
              </w:rPr>
              <w:t xml:space="preserve"> schließlich deutlich machen, dass lineare Darstellungen nicht nur zum Rechnen, sondern auch zum Entdecke</w:t>
            </w:r>
            <w:r w:rsidR="001B6157">
              <w:rPr>
                <w:rFonts w:ascii="Arial" w:hAnsi="Arial" w:cs="Arial"/>
              </w:rPr>
              <w:t>n, Beschreiben, Begründen heran</w:t>
            </w:r>
            <w:r>
              <w:rPr>
                <w:rFonts w:ascii="Arial" w:hAnsi="Arial" w:cs="Arial"/>
              </w:rPr>
              <w:t>gez</w:t>
            </w:r>
            <w:r>
              <w:rPr>
                <w:rFonts w:ascii="Arial" w:hAnsi="Arial" w:cs="Arial"/>
              </w:rPr>
              <w:t>o</w:t>
            </w:r>
            <w:r>
              <w:rPr>
                <w:rFonts w:ascii="Arial" w:hAnsi="Arial" w:cs="Arial"/>
              </w:rPr>
              <w:t xml:space="preserve">gen werden können. Die TN sollen zunächst selbst die Aufgaben für Schülerinnen und Schüler bearbeiten und dabei nach Möglichkeit den Rechenstrich einbeziehen. Die </w:t>
            </w:r>
            <w:r w:rsidRPr="00060361">
              <w:rPr>
                <w:rFonts w:ascii="Arial" w:hAnsi="Arial" w:cs="Arial"/>
                <w:b/>
              </w:rPr>
              <w:t>Folie 33</w:t>
            </w:r>
            <w:r>
              <w:rPr>
                <w:rFonts w:ascii="Arial" w:hAnsi="Arial" w:cs="Arial"/>
              </w:rPr>
              <w:t xml:space="preserve"> verdeutlicht in zunehmender Abstraktion, dass beim Algorithmus, der den Aufgaben a) bis c) zugrunde liegt, stets das Doppelte der zweiten Zahl die Differenz ausmachen muss. </w:t>
            </w:r>
            <w:r w:rsidRPr="00060361">
              <w:rPr>
                <w:rFonts w:ascii="Arial" w:hAnsi="Arial" w:cs="Arial"/>
                <w:b/>
              </w:rPr>
              <w:t>Folie 34</w:t>
            </w:r>
            <w:r>
              <w:rPr>
                <w:rFonts w:ascii="Arial" w:hAnsi="Arial" w:cs="Arial"/>
              </w:rPr>
              <w:t xml:space="preserve"> verdeutlicht, dass 2a herauskommen muss, wenn man (a-b) zu (a+b) addiert (Aufgabe d)). Natürlich kann man das auch ohne Rechenstrich ermitteln, indem allein mit Buchstaben gerechnet wird. Aber im Sinne besseren Verständnisses sollte man auch die Darstellung am Rechenstrich verstehen. </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lastRenderedPageBreak/>
              <w:t>Folie 34</w:t>
            </w:r>
          </w:p>
          <w:p w:rsidR="007051CE" w:rsidRDefault="00B17755" w:rsidP="007051CE">
            <w:pPr>
              <w:pStyle w:val="Platzhaltertext1"/>
              <w:keepNext w:val="0"/>
              <w:widowControl w:val="0"/>
              <w:numPr>
                <w:ilvl w:val="0"/>
                <w:numId w:val="0"/>
              </w:numPr>
              <w:spacing w:after="60"/>
              <w:rPr>
                <w:rFonts w:ascii="Arial" w:hAnsi="Arial" w:cs="Arial"/>
              </w:rPr>
            </w:pPr>
            <w:r w:rsidRPr="00735B91">
              <w:rPr>
                <w:rFonts w:ascii="Arial" w:hAnsi="Arial" w:cs="Arial"/>
                <w:noProof/>
              </w:rPr>
              <w:lastRenderedPageBreak/>
              <w:drawing>
                <wp:inline distT="0" distB="0" distL="0" distR="0">
                  <wp:extent cx="2242820" cy="1719580"/>
                  <wp:effectExtent l="0" t="0" r="0" b="0"/>
                  <wp:docPr id="3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42820" cy="1719580"/>
                          </a:xfrm>
                          <a:prstGeom prst="rect">
                            <a:avLst/>
                          </a:prstGeom>
                          <a:noFill/>
                          <a:ln>
                            <a:noFill/>
                          </a:ln>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lastRenderedPageBreak/>
              <w:t>15’</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35</w:t>
            </w:r>
            <w:r w:rsidRPr="00C815CA">
              <w:rPr>
                <w:rFonts w:ascii="Arial" w:hAnsi="Arial" w:cs="Arial"/>
                <w:b/>
                <w:u w:val="single"/>
              </w:rPr>
              <w:t xml:space="preserve"> </w:t>
            </w:r>
            <w:r>
              <w:rPr>
                <w:rFonts w:ascii="Arial" w:hAnsi="Arial" w:cs="Arial"/>
                <w:b/>
                <w:u w:val="single"/>
              </w:rPr>
              <w:t>- 37</w:t>
            </w:r>
            <w:r w:rsidRPr="00C815CA">
              <w:rPr>
                <w:rFonts w:ascii="Arial" w:hAnsi="Arial" w:cs="Arial"/>
                <w:b/>
                <w:u w:val="single"/>
              </w:rPr>
              <w:t xml:space="preserve">: </w:t>
            </w:r>
            <w:r>
              <w:rPr>
                <w:rFonts w:ascii="Arial" w:hAnsi="Arial" w:cs="Arial"/>
                <w:b/>
                <w:u w:val="single"/>
              </w:rPr>
              <w:t>Kontinuität von flächigen Darstellungen – Beispiel Multiplikation</w:t>
            </w:r>
          </w:p>
          <w:p w:rsidR="007051CE" w:rsidRPr="00C815CA" w:rsidRDefault="007051CE" w:rsidP="007051CE">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w:t>
            </w:r>
            <w:r>
              <w:rPr>
                <w:rFonts w:ascii="Arial" w:hAnsi="Arial" w:cs="Arial"/>
                <w:b/>
              </w:rPr>
              <w:t>Folien</w:t>
            </w:r>
            <w:r w:rsidRPr="004B38D4">
              <w:rPr>
                <w:rFonts w:ascii="Arial" w:hAnsi="Arial" w:cs="Arial"/>
                <w:b/>
              </w:rPr>
              <w:t xml:space="preserve"> </w:t>
            </w:r>
            <w:r>
              <w:rPr>
                <w:rFonts w:ascii="Arial" w:hAnsi="Arial" w:cs="Arial"/>
                <w:b/>
              </w:rPr>
              <w:t>35 – 37</w:t>
            </w:r>
            <w:r w:rsidRPr="00F22E7F">
              <w:rPr>
                <w:rFonts w:ascii="Arial" w:hAnsi="Arial" w:cs="Arial"/>
              </w:rPr>
              <w:t xml:space="preserve"> </w:t>
            </w:r>
            <w:r>
              <w:rPr>
                <w:rFonts w:ascii="Arial" w:hAnsi="Arial" w:cs="Arial"/>
              </w:rPr>
              <w:t>zeigen sowohl an konkreten Beispielen als auch in allgemeiner Form auf, wie die Multiplikation, das Kommutativgesetz der Multiplikation und das Distributi</w:t>
            </w:r>
            <w:r>
              <w:rPr>
                <w:rFonts w:ascii="Arial" w:hAnsi="Arial" w:cs="Arial"/>
              </w:rPr>
              <w:t>v</w:t>
            </w:r>
            <w:r>
              <w:rPr>
                <w:rFonts w:ascii="Arial" w:hAnsi="Arial" w:cs="Arial"/>
              </w:rPr>
              <w:t>gesetz mit Hilfe von flächigen Darstellungen visualisiert werden können. Das Malkreuz könnte auch dazu genutzt werden, schwierige algebraische Ausdrücke wie (2a+5b) · (4a</w:t>
            </w:r>
            <w:r w:rsidRPr="00A2048A">
              <w:rPr>
                <w:rFonts w:ascii="Arial" w:hAnsi="Arial" w:cs="Arial"/>
                <w:vertAlign w:val="superscript"/>
              </w:rPr>
              <w:t>2</w:t>
            </w:r>
            <w:r>
              <w:rPr>
                <w:rFonts w:ascii="Arial" w:hAnsi="Arial" w:cs="Arial"/>
              </w:rPr>
              <w:t>+3b</w:t>
            </w:r>
            <w:r>
              <w:rPr>
                <w:rFonts w:ascii="Arial" w:hAnsi="Arial" w:cs="Arial"/>
                <w:vertAlign w:val="superscript"/>
              </w:rPr>
              <w:t>3</w:t>
            </w:r>
            <w:r>
              <w:rPr>
                <w:rFonts w:ascii="Arial" w:hAnsi="Arial" w:cs="Arial"/>
              </w:rPr>
              <w:t>) übersichtlich zu berechnen.</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37</w:t>
            </w:r>
          </w:p>
          <w:p w:rsidR="007051CE" w:rsidRDefault="00B17755" w:rsidP="007051CE">
            <w:pPr>
              <w:pStyle w:val="Platzhaltertext1"/>
              <w:keepNext w:val="0"/>
              <w:widowControl w:val="0"/>
              <w:numPr>
                <w:ilvl w:val="0"/>
                <w:numId w:val="0"/>
              </w:numPr>
              <w:spacing w:after="60"/>
              <w:rPr>
                <w:rFonts w:ascii="Arial" w:hAnsi="Arial" w:cs="Arial"/>
              </w:rPr>
            </w:pPr>
            <w:r w:rsidRPr="00735B91">
              <w:rPr>
                <w:rFonts w:ascii="Arial" w:hAnsi="Arial" w:cs="Arial"/>
                <w:noProof/>
              </w:rPr>
              <w:drawing>
                <wp:inline distT="0" distB="0" distL="0" distR="0">
                  <wp:extent cx="2141220" cy="1633220"/>
                  <wp:effectExtent l="0" t="0" r="0" b="0"/>
                  <wp:docPr id="4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41220" cy="1633220"/>
                          </a:xfrm>
                          <a:prstGeom prst="rect">
                            <a:avLst/>
                          </a:prstGeom>
                          <a:noFill/>
                          <a:ln>
                            <a:noFill/>
                          </a:ln>
                        </pic:spPr>
                      </pic:pic>
                    </a:graphicData>
                  </a:graphic>
                </wp:inline>
              </w:drawing>
            </w:r>
          </w:p>
        </w:tc>
      </w:tr>
      <w:tr w:rsidR="007051CE" w:rsidRPr="00C815CA" w:rsidTr="00735B91">
        <w:tc>
          <w:tcPr>
            <w:tcW w:w="1115" w:type="dxa"/>
          </w:tcPr>
          <w:p w:rsidR="007051CE" w:rsidRDefault="007051CE" w:rsidP="007051CE">
            <w:pPr>
              <w:pStyle w:val="Kopfzeile"/>
              <w:tabs>
                <w:tab w:val="clear" w:pos="4536"/>
                <w:tab w:val="clear" w:pos="9072"/>
              </w:tabs>
              <w:spacing w:after="60"/>
              <w:rPr>
                <w:rFonts w:ascii="Arial" w:eastAsia="Calibri" w:hAnsi="Arial" w:cs="Arial"/>
              </w:rPr>
            </w:pPr>
            <w:r>
              <w:rPr>
                <w:rFonts w:ascii="Arial" w:eastAsia="Calibri" w:hAnsi="Arial" w:cs="Arial"/>
              </w:rPr>
              <w:t>15’</w:t>
            </w:r>
          </w:p>
        </w:tc>
        <w:tc>
          <w:tcPr>
            <w:tcW w:w="9634" w:type="dxa"/>
          </w:tcPr>
          <w:p w:rsidR="007051CE" w:rsidRPr="00C815CA" w:rsidRDefault="007051CE" w:rsidP="007051CE">
            <w:pPr>
              <w:pStyle w:val="Platzhaltertext1"/>
              <w:keepNext w:val="0"/>
              <w:widowControl w:val="0"/>
              <w:spacing w:after="60"/>
              <w:rPr>
                <w:rFonts w:ascii="Arial" w:hAnsi="Arial" w:cs="Arial"/>
                <w:b/>
                <w:u w:val="single"/>
              </w:rPr>
            </w:pPr>
            <w:r w:rsidRPr="00C815CA">
              <w:rPr>
                <w:rFonts w:ascii="Arial" w:hAnsi="Arial" w:cs="Arial"/>
                <w:b/>
                <w:u w:val="single"/>
              </w:rPr>
              <w:t xml:space="preserve">Folien </w:t>
            </w:r>
            <w:r>
              <w:rPr>
                <w:rFonts w:ascii="Arial" w:hAnsi="Arial" w:cs="Arial"/>
                <w:b/>
                <w:u w:val="single"/>
              </w:rPr>
              <w:t>38</w:t>
            </w:r>
            <w:r w:rsidRPr="00C815CA">
              <w:rPr>
                <w:rFonts w:ascii="Arial" w:hAnsi="Arial" w:cs="Arial"/>
                <w:b/>
                <w:u w:val="single"/>
              </w:rPr>
              <w:t xml:space="preserve"> </w:t>
            </w:r>
            <w:r>
              <w:rPr>
                <w:rFonts w:ascii="Arial" w:hAnsi="Arial" w:cs="Arial"/>
                <w:b/>
                <w:u w:val="single"/>
              </w:rPr>
              <w:t>- 41</w:t>
            </w:r>
            <w:r w:rsidRPr="00C815CA">
              <w:rPr>
                <w:rFonts w:ascii="Arial" w:hAnsi="Arial" w:cs="Arial"/>
                <w:b/>
                <w:u w:val="single"/>
              </w:rPr>
              <w:t xml:space="preserve">: </w:t>
            </w:r>
            <w:r>
              <w:rPr>
                <w:rFonts w:ascii="Arial" w:hAnsi="Arial" w:cs="Arial"/>
                <w:b/>
                <w:u w:val="single"/>
              </w:rPr>
              <w:t>Kontinuität von flächigen Darstellungen – Beispiel Multiplikation</w:t>
            </w:r>
          </w:p>
          <w:p w:rsidR="007051CE" w:rsidRPr="00A12507" w:rsidRDefault="007051CE" w:rsidP="007051CE">
            <w:pPr>
              <w:pStyle w:val="Platzhaltertext1"/>
              <w:keepNext w:val="0"/>
              <w:widowControl w:val="0"/>
              <w:spacing w:after="60"/>
              <w:rPr>
                <w:rFonts w:ascii="Arial" w:hAnsi="Arial" w:cs="Arial"/>
                <w:b/>
                <w:u w:val="single"/>
              </w:rPr>
            </w:pPr>
            <w:r w:rsidRPr="004B38D4">
              <w:rPr>
                <w:rFonts w:ascii="Arial" w:hAnsi="Arial" w:cs="Arial"/>
              </w:rPr>
              <w:t>Die</w:t>
            </w:r>
            <w:r>
              <w:rPr>
                <w:rFonts w:ascii="Arial" w:hAnsi="Arial" w:cs="Arial"/>
              </w:rPr>
              <w:t xml:space="preserve"> </w:t>
            </w:r>
            <w:r>
              <w:rPr>
                <w:rFonts w:ascii="Arial" w:hAnsi="Arial" w:cs="Arial"/>
                <w:b/>
              </w:rPr>
              <w:t>Folien</w:t>
            </w:r>
            <w:r w:rsidRPr="004B38D4">
              <w:rPr>
                <w:rFonts w:ascii="Arial" w:hAnsi="Arial" w:cs="Arial"/>
                <w:b/>
              </w:rPr>
              <w:t xml:space="preserve"> </w:t>
            </w:r>
            <w:r>
              <w:rPr>
                <w:rFonts w:ascii="Arial" w:hAnsi="Arial" w:cs="Arial"/>
                <w:b/>
              </w:rPr>
              <w:t>38 – 40</w:t>
            </w:r>
            <w:r w:rsidRPr="00F22E7F">
              <w:rPr>
                <w:rFonts w:ascii="Arial" w:hAnsi="Arial" w:cs="Arial"/>
              </w:rPr>
              <w:t xml:space="preserve"> </w:t>
            </w:r>
            <w:r>
              <w:rPr>
                <w:rFonts w:ascii="Arial" w:hAnsi="Arial" w:cs="Arial"/>
              </w:rPr>
              <w:t>zeigen in Erweiterung der vorangehenden Folien, wie die drei Biom</w:t>
            </w:r>
            <w:r>
              <w:rPr>
                <w:rFonts w:ascii="Arial" w:hAnsi="Arial" w:cs="Arial"/>
              </w:rPr>
              <w:t>i</w:t>
            </w:r>
            <w:r>
              <w:rPr>
                <w:rFonts w:ascii="Arial" w:hAnsi="Arial" w:cs="Arial"/>
              </w:rPr>
              <w:t>schen Formeln mit Hilfe von flächigen Darstellungen visualisiert und somit besser ve</w:t>
            </w:r>
            <w:r>
              <w:rPr>
                <w:rFonts w:ascii="Arial" w:hAnsi="Arial" w:cs="Arial"/>
              </w:rPr>
              <w:t>r</w:t>
            </w:r>
            <w:r>
              <w:rPr>
                <w:rFonts w:ascii="Arial" w:hAnsi="Arial" w:cs="Arial"/>
              </w:rPr>
              <w:t>standen werden können, als wenn lediglich Buchstaben-Zeichenfolgen auswendig g</w:t>
            </w:r>
            <w:r>
              <w:rPr>
                <w:rFonts w:ascii="Arial" w:hAnsi="Arial" w:cs="Arial"/>
              </w:rPr>
              <w:t>e</w:t>
            </w:r>
            <w:r>
              <w:rPr>
                <w:rFonts w:ascii="Arial" w:hAnsi="Arial" w:cs="Arial"/>
              </w:rPr>
              <w:t xml:space="preserve">lernt werden. Nach Vorstellung der </w:t>
            </w:r>
            <w:r w:rsidRPr="00060361">
              <w:rPr>
                <w:rFonts w:ascii="Arial" w:hAnsi="Arial" w:cs="Arial"/>
                <w:b/>
              </w:rPr>
              <w:t>Folie 38</w:t>
            </w:r>
            <w:r>
              <w:rPr>
                <w:rFonts w:ascii="Arial" w:hAnsi="Arial" w:cs="Arial"/>
              </w:rPr>
              <w:t xml:space="preserve"> kann eine Aktivität der TN darin bestehen, die 2. und die 3. Binomische Formel analog zu visualisieren.</w:t>
            </w:r>
          </w:p>
          <w:p w:rsidR="007051CE" w:rsidRPr="00C815CA" w:rsidRDefault="007051CE" w:rsidP="007051CE">
            <w:pPr>
              <w:pStyle w:val="Platzhaltertext1"/>
              <w:keepNext w:val="0"/>
              <w:widowControl w:val="0"/>
              <w:spacing w:after="60"/>
              <w:rPr>
                <w:rFonts w:ascii="Arial" w:hAnsi="Arial" w:cs="Arial"/>
                <w:b/>
                <w:u w:val="single"/>
              </w:rPr>
            </w:pPr>
            <w:r>
              <w:rPr>
                <w:rFonts w:ascii="Arial" w:hAnsi="Arial" w:cs="Arial"/>
              </w:rPr>
              <w:t xml:space="preserve">Nachdem die Präsentation im 8. Schuljahr ‚angekommen ist’, wird durch die </w:t>
            </w:r>
            <w:r w:rsidRPr="00060361">
              <w:rPr>
                <w:rFonts w:ascii="Arial" w:hAnsi="Arial" w:cs="Arial"/>
                <w:b/>
              </w:rPr>
              <w:t>Folie 41</w:t>
            </w:r>
            <w:r>
              <w:rPr>
                <w:rFonts w:ascii="Arial" w:hAnsi="Arial" w:cs="Arial"/>
              </w:rPr>
              <w:t xml:space="preserve"> der Rückbezug zur Grundschulmathematik deutlich, hand</w:t>
            </w:r>
            <w:bookmarkStart w:id="2" w:name="_GoBack"/>
            <w:bookmarkEnd w:id="2"/>
            <w:r>
              <w:rPr>
                <w:rFonts w:ascii="Arial" w:hAnsi="Arial" w:cs="Arial"/>
              </w:rPr>
              <w:t>elt es sich beim Vergleich von a</w:t>
            </w:r>
            <w:r w:rsidRPr="008C479E">
              <w:rPr>
                <w:rFonts w:ascii="Arial" w:hAnsi="Arial" w:cs="Arial"/>
                <w:vertAlign w:val="superscript"/>
              </w:rPr>
              <w:t>2</w:t>
            </w:r>
            <w:r>
              <w:rPr>
                <w:rFonts w:ascii="Arial" w:hAnsi="Arial" w:cs="Arial"/>
              </w:rPr>
              <w:t xml:space="preserve"> und (a+1)·(a-1) doch um nichts anderes als um die Vorbereitung (aus der Sicht des Grundschülers) bzw. der Anwendung (aus der Sicht des Achtklässlers) der 3. Binom</w:t>
            </w:r>
            <w:r>
              <w:rPr>
                <w:rFonts w:ascii="Arial" w:hAnsi="Arial" w:cs="Arial"/>
              </w:rPr>
              <w:t>i</w:t>
            </w:r>
            <w:r>
              <w:rPr>
                <w:rFonts w:ascii="Arial" w:hAnsi="Arial" w:cs="Arial"/>
              </w:rPr>
              <w:t>schen Formel.</w:t>
            </w:r>
          </w:p>
        </w:tc>
        <w:tc>
          <w:tcPr>
            <w:tcW w:w="4037" w:type="dxa"/>
          </w:tcPr>
          <w:p w:rsidR="007051CE" w:rsidRDefault="007051CE" w:rsidP="007051CE">
            <w:pPr>
              <w:pStyle w:val="Platzhaltertext1"/>
              <w:keepNext w:val="0"/>
              <w:widowControl w:val="0"/>
              <w:numPr>
                <w:ilvl w:val="0"/>
                <w:numId w:val="0"/>
              </w:numPr>
              <w:spacing w:after="60"/>
              <w:rPr>
                <w:rFonts w:ascii="Arial" w:hAnsi="Arial" w:cs="Arial"/>
              </w:rPr>
            </w:pPr>
            <w:r>
              <w:rPr>
                <w:rFonts w:ascii="Arial" w:hAnsi="Arial" w:cs="Arial"/>
              </w:rPr>
              <w:t>Folie 41</w:t>
            </w:r>
          </w:p>
          <w:p w:rsidR="007051CE" w:rsidRDefault="00B17755" w:rsidP="007051CE">
            <w:pPr>
              <w:pStyle w:val="Platzhaltertext1"/>
              <w:keepNext w:val="0"/>
              <w:widowControl w:val="0"/>
              <w:numPr>
                <w:ilvl w:val="0"/>
                <w:numId w:val="0"/>
              </w:numPr>
              <w:spacing w:after="60"/>
              <w:rPr>
                <w:rFonts w:ascii="Arial" w:hAnsi="Arial" w:cs="Arial"/>
              </w:rPr>
            </w:pPr>
            <w:r w:rsidRPr="00735B91">
              <w:rPr>
                <w:rFonts w:ascii="Arial" w:hAnsi="Arial" w:cs="Arial"/>
                <w:noProof/>
              </w:rPr>
              <w:drawing>
                <wp:inline distT="0" distB="0" distL="0" distR="0">
                  <wp:extent cx="2336800" cy="1789430"/>
                  <wp:effectExtent l="0" t="0" r="0" b="0"/>
                  <wp:docPr id="5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6800" cy="1789430"/>
                          </a:xfrm>
                          <a:prstGeom prst="rect">
                            <a:avLst/>
                          </a:prstGeom>
                          <a:noFill/>
                          <a:ln>
                            <a:noFill/>
                          </a:ln>
                        </pic:spPr>
                      </pic:pic>
                    </a:graphicData>
                  </a:graphic>
                </wp:inline>
              </w:drawing>
            </w:r>
          </w:p>
        </w:tc>
      </w:tr>
      <w:bookmarkEnd w:id="0"/>
      <w:bookmarkEnd w:id="1"/>
    </w:tbl>
    <w:p w:rsidR="007051CE" w:rsidRPr="00C815CA" w:rsidRDefault="007051CE" w:rsidP="007051CE">
      <w:pPr>
        <w:spacing w:after="60"/>
      </w:pPr>
    </w:p>
    <w:sectPr w:rsidR="007051CE" w:rsidRPr="00C815CA" w:rsidSect="007051CE">
      <w:footerReference w:type="even" r:id="rId18"/>
      <w:footerReference w:type="default" r:id="rId19"/>
      <w:headerReference w:type="first" r:id="rId20"/>
      <w:footerReference w:type="first" r:id="rId21"/>
      <w:pgSz w:w="16838" w:h="11906" w:orient="landscape" w:code="9"/>
      <w:pgMar w:top="964" w:right="1134" w:bottom="964" w:left="1134" w:header="340" w:footer="510"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D0E" w:rsidRDefault="00044D0E" w:rsidP="007051CE">
      <w:r>
        <w:separator/>
      </w:r>
    </w:p>
  </w:endnote>
  <w:endnote w:type="continuationSeparator" w:id="0">
    <w:p w:rsidR="00044D0E" w:rsidRDefault="00044D0E" w:rsidP="007051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CE" w:rsidRDefault="00C12FDE" w:rsidP="007051CE">
    <w:pPr>
      <w:pStyle w:val="Fuzeile"/>
      <w:framePr w:wrap="around" w:vAnchor="text" w:hAnchor="margin" w:xAlign="right" w:y="1"/>
      <w:rPr>
        <w:rStyle w:val="Seitenzahl"/>
      </w:rPr>
    </w:pPr>
    <w:r>
      <w:rPr>
        <w:rStyle w:val="Seitenzahl"/>
      </w:rPr>
      <w:fldChar w:fldCharType="begin"/>
    </w:r>
    <w:r w:rsidR="004E2A4B">
      <w:rPr>
        <w:rStyle w:val="Seitenzahl"/>
      </w:rPr>
      <w:instrText>PAGE</w:instrText>
    </w:r>
    <w:r w:rsidR="007051CE">
      <w:rPr>
        <w:rStyle w:val="Seitenzahl"/>
      </w:rPr>
      <w:instrText xml:space="preserve">  </w:instrText>
    </w:r>
    <w:r>
      <w:rPr>
        <w:rStyle w:val="Seitenzahl"/>
      </w:rPr>
      <w:fldChar w:fldCharType="separate"/>
    </w:r>
    <w:r w:rsidR="007051CE">
      <w:rPr>
        <w:rStyle w:val="Seitenzahl"/>
        <w:noProof/>
      </w:rPr>
      <w:t>9</w:t>
    </w:r>
    <w:r>
      <w:rPr>
        <w:rStyle w:val="Seitenzahl"/>
      </w:rPr>
      <w:fldChar w:fldCharType="end"/>
    </w:r>
  </w:p>
  <w:p w:rsidR="007051CE" w:rsidRDefault="007051CE" w:rsidP="007051CE">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CE" w:rsidRDefault="00C12FDE" w:rsidP="007051CE">
    <w:pPr>
      <w:pStyle w:val="Fuzeile"/>
      <w:framePr w:wrap="around" w:vAnchor="text" w:hAnchor="margin" w:xAlign="right" w:y="1"/>
      <w:rPr>
        <w:rStyle w:val="Seitenzahl"/>
      </w:rPr>
    </w:pPr>
    <w:r>
      <w:rPr>
        <w:rStyle w:val="Seitenzahl"/>
      </w:rPr>
      <w:fldChar w:fldCharType="begin"/>
    </w:r>
    <w:r w:rsidR="004E2A4B">
      <w:rPr>
        <w:rStyle w:val="Seitenzahl"/>
      </w:rPr>
      <w:instrText>PAGE</w:instrText>
    </w:r>
    <w:r w:rsidR="007051CE">
      <w:rPr>
        <w:rStyle w:val="Seitenzahl"/>
      </w:rPr>
      <w:instrText xml:space="preserve">  </w:instrText>
    </w:r>
    <w:r>
      <w:rPr>
        <w:rStyle w:val="Seitenzahl"/>
      </w:rPr>
      <w:fldChar w:fldCharType="separate"/>
    </w:r>
    <w:r w:rsidR="000351AB">
      <w:rPr>
        <w:rStyle w:val="Seitenzahl"/>
        <w:noProof/>
      </w:rPr>
      <w:t>2</w:t>
    </w:r>
    <w:r>
      <w:rPr>
        <w:rStyle w:val="Seitenzahl"/>
      </w:rPr>
      <w:fldChar w:fldCharType="end"/>
    </w:r>
  </w:p>
  <w:p w:rsidR="007051CE" w:rsidRPr="00A53817" w:rsidRDefault="007051CE" w:rsidP="007051CE">
    <w:pPr>
      <w:pStyle w:val="Fuzeile"/>
      <w:tabs>
        <w:tab w:val="left" w:pos="1100"/>
      </w:tabs>
      <w:ind w:right="360"/>
      <w:rPr>
        <w:sz w:val="18"/>
      </w:rPr>
    </w:pPr>
  </w:p>
  <w:p w:rsidR="007051CE" w:rsidRPr="005240F0" w:rsidRDefault="008B0C30" w:rsidP="007051CE">
    <w:pPr>
      <w:pStyle w:val="Fuzeile"/>
      <w:tabs>
        <w:tab w:val="left" w:pos="1100"/>
      </w:tabs>
      <w:spacing w:after="60"/>
      <w:jc w:val="center"/>
      <w:rPr>
        <w:lang w:val="en-US"/>
      </w:rPr>
    </w:pPr>
    <w:r>
      <w:rPr>
        <w:rFonts w:ascii="Arial" w:hAnsi="Arial"/>
        <w:sz w:val="18"/>
      </w:rPr>
      <w:t>September</w:t>
    </w:r>
    <w:r w:rsidR="007051CE" w:rsidRPr="00A53817">
      <w:rPr>
        <w:rFonts w:ascii="Arial" w:hAnsi="Arial"/>
        <w:sz w:val="18"/>
      </w:rPr>
      <w:t xml:space="preserve"> 201</w:t>
    </w:r>
    <w:r>
      <w:rPr>
        <w:rFonts w:ascii="Arial" w:hAnsi="Arial"/>
        <w:sz w:val="18"/>
      </w:rPr>
      <w:t>1</w:t>
    </w:r>
    <w:r w:rsidR="007051CE" w:rsidRPr="00A53817">
      <w:rPr>
        <w:rFonts w:ascii="Arial" w:hAnsi="Arial"/>
        <w:sz w:val="18"/>
      </w:rPr>
      <w:t xml:space="preserve"> © PIKAS  (http://www.pikas.uni-dortmund.de/)</w:t>
    </w:r>
    <w:r w:rsidR="00B17755" w:rsidRPr="00B14E79">
      <w:rPr>
        <w:rFonts w:ascii="Arial" w:hAnsi="Arial"/>
        <w:noProof/>
        <w:sz w:val="18"/>
      </w:rPr>
      <w:drawing>
        <wp:inline distT="0" distB="0" distL="0" distR="0">
          <wp:extent cx="226695" cy="234315"/>
          <wp:effectExtent l="0" t="0" r="0" b="0"/>
          <wp:docPr id="5"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695" cy="234315"/>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CE" w:rsidRDefault="00C12FDE" w:rsidP="007051CE">
    <w:pPr>
      <w:pStyle w:val="Fuzeile"/>
      <w:framePr w:wrap="around" w:vAnchor="text" w:hAnchor="margin" w:xAlign="right" w:y="1"/>
      <w:rPr>
        <w:rStyle w:val="Seitenzahl"/>
      </w:rPr>
    </w:pPr>
    <w:r>
      <w:rPr>
        <w:rStyle w:val="Seitenzahl"/>
      </w:rPr>
      <w:fldChar w:fldCharType="begin"/>
    </w:r>
    <w:r w:rsidR="004E2A4B">
      <w:rPr>
        <w:rStyle w:val="Seitenzahl"/>
      </w:rPr>
      <w:instrText>PAGE</w:instrText>
    </w:r>
    <w:r w:rsidR="007051CE">
      <w:rPr>
        <w:rStyle w:val="Seitenzahl"/>
      </w:rPr>
      <w:instrText xml:space="preserve">  </w:instrText>
    </w:r>
    <w:r>
      <w:rPr>
        <w:rStyle w:val="Seitenzahl"/>
      </w:rPr>
      <w:fldChar w:fldCharType="separate"/>
    </w:r>
    <w:r w:rsidR="007051CE">
      <w:rPr>
        <w:rStyle w:val="Seitenzahl"/>
        <w:noProof/>
      </w:rPr>
      <w:t>1</w:t>
    </w:r>
    <w:r>
      <w:rPr>
        <w:rStyle w:val="Seitenzahl"/>
      </w:rPr>
      <w:fldChar w:fldCharType="end"/>
    </w:r>
  </w:p>
  <w:p w:rsidR="007051CE" w:rsidRDefault="00C12FDE" w:rsidP="007051CE">
    <w:pPr>
      <w:ind w:right="360"/>
      <w:jc w:val="center"/>
      <w:rPr>
        <w:rFonts w:ascii="Arial" w:hAnsi="Arial"/>
        <w:noProof/>
        <w:sz w:val="18"/>
      </w:rPr>
    </w:pPr>
    <w:r w:rsidRPr="000A29A4">
      <w:rPr>
        <w:rFonts w:ascii="Arial" w:hAnsi="Arial"/>
        <w:sz w:val="18"/>
      </w:rPr>
      <w:fldChar w:fldCharType="begin"/>
    </w:r>
    <w:r w:rsidR="007051CE" w:rsidRPr="000A29A4">
      <w:rPr>
        <w:rFonts w:ascii="Arial" w:hAnsi="Arial"/>
        <w:sz w:val="18"/>
      </w:rPr>
      <w:instrText xml:space="preserve"> </w:instrText>
    </w:r>
    <w:r w:rsidR="004E2A4B">
      <w:rPr>
        <w:rFonts w:ascii="Arial" w:hAnsi="Arial"/>
        <w:sz w:val="18"/>
      </w:rPr>
      <w:instrText>TIME</w:instrText>
    </w:r>
    <w:r w:rsidR="007051CE" w:rsidRPr="000A29A4">
      <w:rPr>
        <w:rFonts w:ascii="Arial" w:hAnsi="Arial"/>
        <w:sz w:val="18"/>
      </w:rPr>
      <w:instrText xml:space="preserve"> \@ "</w:instrText>
    </w:r>
    <w:r w:rsidR="004E2A4B">
      <w:rPr>
        <w:rFonts w:ascii="Arial" w:hAnsi="Arial"/>
        <w:sz w:val="18"/>
      </w:rPr>
      <w:instrText>MMMM yy</w:instrText>
    </w:r>
    <w:r w:rsidR="007051CE" w:rsidRPr="000A29A4">
      <w:rPr>
        <w:rFonts w:ascii="Arial" w:hAnsi="Arial"/>
        <w:sz w:val="18"/>
      </w:rPr>
      <w:instrText xml:space="preserve">" </w:instrText>
    </w:r>
    <w:r w:rsidRPr="000A29A4">
      <w:rPr>
        <w:rFonts w:ascii="Arial" w:hAnsi="Arial"/>
        <w:sz w:val="18"/>
      </w:rPr>
      <w:fldChar w:fldCharType="separate"/>
    </w:r>
    <w:r w:rsidR="000351AB">
      <w:rPr>
        <w:rFonts w:ascii="Arial" w:hAnsi="Arial"/>
        <w:noProof/>
        <w:sz w:val="18"/>
      </w:rPr>
      <w:t>Januar 17</w:t>
    </w:r>
    <w:r w:rsidRPr="000A29A4">
      <w:rPr>
        <w:rFonts w:ascii="Arial" w:hAnsi="Arial"/>
        <w:sz w:val="18"/>
      </w:rPr>
      <w:fldChar w:fldCharType="end"/>
    </w:r>
    <w:r w:rsidR="007051CE" w:rsidRPr="000A29A4">
      <w:rPr>
        <w:rFonts w:ascii="Arial" w:hAnsi="Arial"/>
        <w:sz w:val="18"/>
      </w:rPr>
      <w:t xml:space="preserve"> © PIK AS  (http://www.pikas.uni-dortmund.de/)</w:t>
    </w:r>
    <w:r w:rsidR="00B17755" w:rsidRPr="00B14E79">
      <w:rPr>
        <w:rFonts w:ascii="Arial" w:hAnsi="Arial"/>
        <w:noProof/>
        <w:sz w:val="18"/>
      </w:rPr>
      <w:drawing>
        <wp:inline distT="0" distB="0" distL="0" distR="0">
          <wp:extent cx="226695" cy="234315"/>
          <wp:effectExtent l="0" t="0" r="0" b="0"/>
          <wp:docPr id="660"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695" cy="234315"/>
                  </a:xfrm>
                  <a:prstGeom prst="rect">
                    <a:avLst/>
                  </a:prstGeom>
                  <a:noFill/>
                  <a:ln>
                    <a:noFill/>
                  </a:ln>
                </pic:spPr>
              </pic:pic>
            </a:graphicData>
          </a:graphic>
        </wp:inline>
      </w:drawing>
    </w:r>
  </w:p>
  <w:p w:rsidR="007051CE" w:rsidRPr="00A0782C" w:rsidRDefault="007051CE">
    <w:pPr>
      <w:pStyle w:val="Fuzeile"/>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D0E" w:rsidRDefault="00044D0E" w:rsidP="007051CE">
      <w:r>
        <w:separator/>
      </w:r>
    </w:p>
  </w:footnote>
  <w:footnote w:type="continuationSeparator" w:id="0">
    <w:p w:rsidR="00044D0E" w:rsidRDefault="00044D0E" w:rsidP="007051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CE" w:rsidRDefault="007051CE">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3EEE532"/>
    <w:lvl w:ilvl="0">
      <w:start w:val="1"/>
      <w:numFmt w:val="bullet"/>
      <w:pStyle w:val="Platzhalt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4">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C4750C"/>
    <w:rsid w:val="000351AB"/>
    <w:rsid w:val="00044D0E"/>
    <w:rsid w:val="0012769D"/>
    <w:rsid w:val="001B6157"/>
    <w:rsid w:val="001D15EE"/>
    <w:rsid w:val="002E2E0E"/>
    <w:rsid w:val="00305F1E"/>
    <w:rsid w:val="003418E4"/>
    <w:rsid w:val="004E2A4B"/>
    <w:rsid w:val="00537C00"/>
    <w:rsid w:val="007051CE"/>
    <w:rsid w:val="00735B91"/>
    <w:rsid w:val="00806FDB"/>
    <w:rsid w:val="008B0C30"/>
    <w:rsid w:val="00926ACC"/>
    <w:rsid w:val="00AD6596"/>
    <w:rsid w:val="00B17755"/>
    <w:rsid w:val="00B34DC1"/>
    <w:rsid w:val="00C12FDE"/>
    <w:rsid w:val="00C23644"/>
    <w:rsid w:val="00C4750C"/>
    <w:rsid w:val="00D03C94"/>
    <w:rsid w:val="00D27AEE"/>
    <w:rsid w:val="00D814D2"/>
    <w:rsid w:val="00EA04EA"/>
    <w:rsid w:val="00ED44E8"/>
    <w:rsid w:val="00FC4436"/>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8AC"/>
    <w:rPr>
      <w:sz w:val="24"/>
      <w:szCs w:val="24"/>
      <w:lang w:eastAsia="de-DE"/>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basedOn w:val="Absatz-Standardschriftart"/>
    <w:rsid w:val="00C808AC"/>
    <w:rPr>
      <w:rFonts w:ascii="Arial" w:eastAsia="Times New Roman" w:hAnsi="Arial" w:cs="Arial"/>
      <w:sz w:val="28"/>
      <w:szCs w:val="24"/>
      <w:lang w:eastAsia="de-DE"/>
    </w:rPr>
  </w:style>
  <w:style w:type="character" w:customStyle="1" w:styleId="berschrift2Zchn">
    <w:name w:val="Überschrift 2 Zchn"/>
    <w:basedOn w:val="Absatz-Standardschriftart"/>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basedOn w:val="Absatz-Standardschriftart"/>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numPr>
        <w:numId w:val="7"/>
      </w:numPr>
      <w:outlineLvl w:val="0"/>
    </w:pPr>
    <w:rPr>
      <w:rFonts w:ascii="Verdana" w:eastAsia="MS Gothic" w:hAnsi="Verdana"/>
    </w:rPr>
  </w:style>
  <w:style w:type="paragraph" w:styleId="KeinLeerraum">
    <w:name w:val="No Spacing"/>
    <w:basedOn w:val="Standard"/>
    <w:qFormat/>
    <w:rsid w:val="00C808AC"/>
    <w:pPr>
      <w:keepNext/>
      <w:tabs>
        <w:tab w:val="num" w:pos="720"/>
      </w:tabs>
      <w:ind w:left="1080" w:hanging="360"/>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customStyle="1" w:styleId="Tabellengitternetz1">
    <w:name w:val="Tabellengitternetz1"/>
    <w:basedOn w:val="NormaleTabelle"/>
    <w:rsid w:val="00C808A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sichteterHyperlink">
    <w:name w:val="GesichteterHyperlink"/>
    <w:basedOn w:val="Absatz-Standardschriftart"/>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basedOn w:val="Absatz-Standardschriftart"/>
    <w:link w:val="Fuzeile"/>
    <w:uiPriority w:val="99"/>
    <w:rsid w:val="00947C14"/>
    <w:rPr>
      <w:sz w:val="24"/>
      <w:szCs w:val="24"/>
    </w:rPr>
  </w:style>
  <w:style w:type="paragraph" w:styleId="Sprechblasentext">
    <w:name w:val="Balloon Text"/>
    <w:basedOn w:val="Standard"/>
    <w:link w:val="SprechblasentextZchn"/>
    <w:uiPriority w:val="99"/>
    <w:semiHidden/>
    <w:unhideWhenUsed/>
    <w:rsid w:val="000351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51AB"/>
    <w:rPr>
      <w:rFonts w:ascii="Tahoma"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1160</Words>
  <Characters>7311</Characters>
  <Application>Microsoft Office Word</Application>
  <DocSecurity>0</DocSecurity>
  <Lines>60</Lines>
  <Paragraphs>16</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Moderationspfad M 9.3</vt:lpstr>
      <vt:lpstr>Moderationspfad</vt:lpstr>
    </vt:vector>
  </TitlesOfParts>
  <Manager/>
  <Company/>
  <LinksUpToDate>false</LinksUpToDate>
  <CharactersWithSpaces>8455</CharactersWithSpaces>
  <SharedDoc>false</SharedDoc>
  <HyperlinkBase/>
  <HLinks>
    <vt:vector size="18" baseType="variant">
      <vt:variant>
        <vt:i4>4063257</vt:i4>
      </vt:variant>
      <vt:variant>
        <vt:i4>6748</vt:i4>
      </vt:variant>
      <vt:variant>
        <vt:i4>1026</vt:i4>
      </vt:variant>
      <vt:variant>
        <vt:i4>1</vt:i4>
      </vt:variant>
      <vt:variant>
        <vt:lpwstr>Bildschirmfoto 2011-07-16 um 13</vt:lpwstr>
      </vt:variant>
      <vt:variant>
        <vt:lpwstr/>
      </vt:variant>
      <vt:variant>
        <vt:i4>4063257</vt:i4>
      </vt:variant>
      <vt:variant>
        <vt:i4>8329</vt:i4>
      </vt:variant>
      <vt:variant>
        <vt:i4>1027</vt:i4>
      </vt:variant>
      <vt:variant>
        <vt:i4>1</vt:i4>
      </vt:variant>
      <vt:variant>
        <vt:lpwstr>Bildschirmfoto 2011-07-16 um 13</vt:lpwstr>
      </vt:variant>
      <vt:variant>
        <vt:lpwstr/>
      </vt:variant>
      <vt:variant>
        <vt:i4>4063257</vt:i4>
      </vt:variant>
      <vt:variant>
        <vt:i4>-1</vt:i4>
      </vt:variant>
      <vt:variant>
        <vt:i4>1027</vt:i4>
      </vt:variant>
      <vt:variant>
        <vt:i4>1</vt:i4>
      </vt:variant>
      <vt:variant>
        <vt:lpwstr>Bildschirmfoto 2011-07-16 um 13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Moderationspfad M 9.3</dc:title>
  <dc:subject/>
  <dc:creator>PIK AS</dc:creator>
  <cp:keywords/>
  <dc:description/>
  <cp:lastModifiedBy>R710</cp:lastModifiedBy>
  <cp:revision>4</cp:revision>
  <cp:lastPrinted>2016-12-16T11:31:00Z</cp:lastPrinted>
  <dcterms:created xsi:type="dcterms:W3CDTF">2016-12-16T11:31:00Z</dcterms:created>
  <dcterms:modified xsi:type="dcterms:W3CDTF">2017-01-04T20:50:00Z</dcterms:modified>
  <cp:category/>
</cp:coreProperties>
</file>